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403" w:rsidRPr="00556020" w:rsidRDefault="00923403" w:rsidP="00923403">
      <w:pPr>
        <w:pStyle w:val="Heading1"/>
        <w:jc w:val="center"/>
        <w:rPr>
          <w:rFonts w:ascii="Garamond" w:hAnsi="Garamond" w:cstheme="minorHAnsi"/>
        </w:rPr>
      </w:pPr>
      <w:r w:rsidRPr="00556020">
        <w:rPr>
          <w:rFonts w:ascii="Garamond" w:hAnsi="Garamond" w:cstheme="minorHAnsi"/>
        </w:rPr>
        <w:t>FINANCE 40153</w:t>
      </w:r>
    </w:p>
    <w:p w:rsidR="00923403" w:rsidRPr="00556020" w:rsidRDefault="00923403" w:rsidP="00923403">
      <w:pPr>
        <w:pStyle w:val="Heading1"/>
        <w:jc w:val="center"/>
        <w:rPr>
          <w:rFonts w:ascii="Garamond" w:hAnsi="Garamond" w:cstheme="minorHAnsi"/>
          <w:caps/>
        </w:rPr>
      </w:pPr>
      <w:r w:rsidRPr="00556020">
        <w:rPr>
          <w:rFonts w:ascii="Garamond" w:hAnsi="Garamond" w:cstheme="minorHAnsi"/>
          <w:caps/>
        </w:rPr>
        <w:t>ADVANCED Financial Management</w:t>
      </w:r>
    </w:p>
    <w:p w:rsidR="00923403" w:rsidRPr="00556020" w:rsidRDefault="00FD2A1B" w:rsidP="00036BFE">
      <w:pPr>
        <w:pStyle w:val="Heading3"/>
        <w:rPr>
          <w:rFonts w:ascii="Garamond" w:hAnsi="Garamond" w:cstheme="minorHAnsi"/>
        </w:rPr>
      </w:pPr>
      <w:r>
        <w:rPr>
          <w:rFonts w:ascii="Garamond" w:hAnsi="Garamond" w:cstheme="minorHAnsi"/>
        </w:rPr>
        <w:t>Fall</w:t>
      </w:r>
      <w:r w:rsidR="00923403" w:rsidRPr="00556020">
        <w:rPr>
          <w:rFonts w:ascii="Garamond" w:hAnsi="Garamond" w:cstheme="minorHAnsi"/>
        </w:rPr>
        <w:t xml:space="preserve"> 20</w:t>
      </w:r>
      <w:r w:rsidR="0016071C" w:rsidRPr="00556020">
        <w:rPr>
          <w:rFonts w:ascii="Garamond" w:hAnsi="Garamond" w:cstheme="minorHAnsi"/>
        </w:rPr>
        <w:t>1</w:t>
      </w:r>
      <w:r w:rsidR="009013D2">
        <w:rPr>
          <w:rFonts w:ascii="Garamond" w:hAnsi="Garamond" w:cstheme="minorHAnsi"/>
        </w:rPr>
        <w:t>2</w:t>
      </w:r>
    </w:p>
    <w:p w:rsidR="00923403" w:rsidRPr="0018698C" w:rsidRDefault="00923403" w:rsidP="00923403">
      <w:pPr>
        <w:rPr>
          <w:rFonts w:ascii="Garamond" w:hAnsi="Garamond" w:cstheme="minorHAnsi"/>
          <w:b/>
          <w:i/>
        </w:rPr>
      </w:pPr>
    </w:p>
    <w:p w:rsidR="008974C6" w:rsidRPr="00780366" w:rsidRDefault="004B724A" w:rsidP="00780366">
      <w:pPr>
        <w:pStyle w:val="ListParagraph"/>
        <w:numPr>
          <w:ilvl w:val="0"/>
          <w:numId w:val="17"/>
        </w:numPr>
        <w:ind w:left="360"/>
        <w:rPr>
          <w:rFonts w:ascii="Garamond" w:hAnsi="Garamond" w:cstheme="minorHAnsi"/>
          <w:b/>
          <w:i/>
          <w:sz w:val="24"/>
          <w:szCs w:val="24"/>
          <w:u w:val="single"/>
        </w:rPr>
      </w:pPr>
      <w:r w:rsidRPr="00780366">
        <w:rPr>
          <w:rFonts w:ascii="Garamond" w:hAnsi="Garamond" w:cstheme="minorHAnsi"/>
          <w:b/>
          <w:i/>
          <w:sz w:val="24"/>
          <w:szCs w:val="24"/>
          <w:u w:val="single"/>
        </w:rPr>
        <w:t>General Course Information</w:t>
      </w:r>
    </w:p>
    <w:p w:rsidR="00D714C2" w:rsidRPr="00556020" w:rsidRDefault="00D714C2" w:rsidP="00D714C2">
      <w:pPr>
        <w:jc w:val="both"/>
        <w:rPr>
          <w:rFonts w:ascii="Garamond" w:hAnsi="Garamond" w:cstheme="minorHAnsi"/>
        </w:rPr>
      </w:pPr>
      <w:r w:rsidRPr="00556020">
        <w:rPr>
          <w:rFonts w:ascii="Garamond" w:hAnsi="Garamond" w:cstheme="minorHAnsi"/>
          <w:b/>
        </w:rPr>
        <w:t>Course Instructor</w:t>
      </w:r>
      <w:r w:rsidRPr="00556020">
        <w:rPr>
          <w:rFonts w:ascii="Garamond" w:hAnsi="Garamond" w:cstheme="minorHAnsi"/>
        </w:rPr>
        <w:t>:</w:t>
      </w:r>
      <w:r w:rsidRPr="00556020">
        <w:rPr>
          <w:rFonts w:ascii="Garamond" w:hAnsi="Garamond" w:cstheme="minorHAnsi"/>
        </w:rPr>
        <w:tab/>
        <w:t>John Bizjak</w:t>
      </w:r>
    </w:p>
    <w:p w:rsidR="00D714C2" w:rsidRPr="00556020" w:rsidRDefault="00D714C2" w:rsidP="00D714C2">
      <w:pPr>
        <w:jc w:val="both"/>
        <w:rPr>
          <w:rFonts w:ascii="Garamond" w:hAnsi="Garamond" w:cstheme="minorHAnsi"/>
        </w:rPr>
      </w:pPr>
      <w:r w:rsidRPr="00556020">
        <w:rPr>
          <w:rFonts w:ascii="Garamond" w:hAnsi="Garamond" w:cstheme="minorHAnsi"/>
        </w:rPr>
        <w:tab/>
      </w:r>
      <w:r w:rsidRPr="00556020">
        <w:rPr>
          <w:rFonts w:ascii="Garamond" w:hAnsi="Garamond" w:cstheme="minorHAnsi"/>
        </w:rPr>
        <w:tab/>
      </w:r>
      <w:r w:rsidRPr="00556020">
        <w:rPr>
          <w:rFonts w:ascii="Garamond" w:hAnsi="Garamond" w:cstheme="minorHAnsi"/>
        </w:rPr>
        <w:tab/>
        <w:t>Office:  Tandy Hall 383</w:t>
      </w:r>
    </w:p>
    <w:p w:rsidR="00D714C2" w:rsidRPr="00556020" w:rsidRDefault="00D714C2" w:rsidP="00D714C2">
      <w:pPr>
        <w:jc w:val="both"/>
        <w:rPr>
          <w:rFonts w:ascii="Garamond" w:hAnsi="Garamond" w:cstheme="minorHAnsi"/>
        </w:rPr>
      </w:pPr>
      <w:r w:rsidRPr="00556020">
        <w:rPr>
          <w:rFonts w:ascii="Garamond" w:hAnsi="Garamond" w:cstheme="minorHAnsi"/>
        </w:rPr>
        <w:tab/>
      </w:r>
      <w:r w:rsidRPr="00556020">
        <w:rPr>
          <w:rFonts w:ascii="Garamond" w:hAnsi="Garamond" w:cstheme="minorHAnsi"/>
        </w:rPr>
        <w:tab/>
      </w:r>
      <w:r w:rsidRPr="00556020">
        <w:rPr>
          <w:rFonts w:ascii="Garamond" w:hAnsi="Garamond" w:cstheme="minorHAnsi"/>
        </w:rPr>
        <w:tab/>
        <w:t>Office Telephone: 817-257-4260</w:t>
      </w:r>
    </w:p>
    <w:p w:rsidR="00D714C2" w:rsidRPr="00556020" w:rsidRDefault="00D714C2" w:rsidP="00D714C2">
      <w:pPr>
        <w:jc w:val="both"/>
        <w:rPr>
          <w:rFonts w:ascii="Garamond" w:hAnsi="Garamond" w:cstheme="minorHAnsi"/>
        </w:rPr>
      </w:pPr>
      <w:r w:rsidRPr="00556020">
        <w:rPr>
          <w:rFonts w:ascii="Garamond" w:hAnsi="Garamond" w:cstheme="minorHAnsi"/>
        </w:rPr>
        <w:tab/>
      </w:r>
      <w:r w:rsidRPr="00556020">
        <w:rPr>
          <w:rFonts w:ascii="Garamond" w:hAnsi="Garamond" w:cstheme="minorHAnsi"/>
        </w:rPr>
        <w:tab/>
      </w:r>
      <w:r w:rsidRPr="00556020">
        <w:rPr>
          <w:rFonts w:ascii="Garamond" w:hAnsi="Garamond" w:cstheme="minorHAnsi"/>
        </w:rPr>
        <w:tab/>
        <w:t xml:space="preserve">E-mail Address: </w:t>
      </w:r>
      <w:hyperlink r:id="rId9" w:history="1">
        <w:r w:rsidRPr="00556020">
          <w:rPr>
            <w:rStyle w:val="Hyperlink"/>
            <w:rFonts w:ascii="Garamond" w:hAnsi="Garamond" w:cstheme="minorHAnsi"/>
          </w:rPr>
          <w:t>j.bizjak@tcu.edu</w:t>
        </w:r>
      </w:hyperlink>
      <w:r w:rsidRPr="00556020">
        <w:rPr>
          <w:rFonts w:ascii="Garamond" w:hAnsi="Garamond" w:cstheme="minorHAnsi"/>
        </w:rPr>
        <w:t xml:space="preserve"> (best way to contact me)</w:t>
      </w:r>
    </w:p>
    <w:p w:rsidR="00D714C2" w:rsidRPr="00556020" w:rsidRDefault="00D714C2" w:rsidP="00D714C2">
      <w:pPr>
        <w:jc w:val="both"/>
        <w:rPr>
          <w:rFonts w:ascii="Garamond" w:hAnsi="Garamond" w:cstheme="minorHAnsi"/>
        </w:rPr>
      </w:pPr>
    </w:p>
    <w:p w:rsidR="00D714C2" w:rsidRPr="00556020" w:rsidRDefault="00D714C2" w:rsidP="00D714C2">
      <w:pPr>
        <w:ind w:left="2160" w:hanging="2160"/>
        <w:jc w:val="both"/>
        <w:rPr>
          <w:rFonts w:ascii="Garamond" w:hAnsi="Garamond" w:cstheme="minorHAnsi"/>
        </w:rPr>
      </w:pPr>
      <w:r w:rsidRPr="00556020">
        <w:rPr>
          <w:rFonts w:ascii="Garamond" w:hAnsi="Garamond" w:cstheme="minorHAnsi"/>
          <w:b/>
        </w:rPr>
        <w:t>Office Hours</w:t>
      </w:r>
      <w:r w:rsidRPr="00556020">
        <w:rPr>
          <w:rFonts w:ascii="Garamond" w:hAnsi="Garamond" w:cstheme="minorHAnsi"/>
        </w:rPr>
        <w:t>:</w:t>
      </w:r>
      <w:r w:rsidRPr="00556020">
        <w:rPr>
          <w:rFonts w:ascii="Garamond" w:hAnsi="Garamond" w:cstheme="minorHAnsi"/>
        </w:rPr>
        <w:tab/>
        <w:t>Tuesday/</w:t>
      </w:r>
      <w:r w:rsidR="009013D2">
        <w:rPr>
          <w:rFonts w:ascii="Garamond" w:hAnsi="Garamond" w:cstheme="minorHAnsi"/>
        </w:rPr>
        <w:t>Wednesday</w:t>
      </w:r>
      <w:r w:rsidRPr="00556020">
        <w:rPr>
          <w:rFonts w:ascii="Garamond" w:hAnsi="Garamond" w:cstheme="minorHAnsi"/>
        </w:rPr>
        <w:t xml:space="preserve"> </w:t>
      </w:r>
      <w:r w:rsidR="009013D2">
        <w:rPr>
          <w:rFonts w:ascii="Garamond" w:hAnsi="Garamond" w:cstheme="minorHAnsi"/>
        </w:rPr>
        <w:t>3</w:t>
      </w:r>
      <w:r w:rsidRPr="00556020">
        <w:rPr>
          <w:rFonts w:ascii="Garamond" w:hAnsi="Garamond" w:cstheme="minorHAnsi"/>
        </w:rPr>
        <w:t xml:space="preserve">:00 </w:t>
      </w:r>
      <w:r w:rsidR="009013D2">
        <w:rPr>
          <w:rFonts w:ascii="Garamond" w:hAnsi="Garamond" w:cstheme="minorHAnsi"/>
        </w:rPr>
        <w:t>p</w:t>
      </w:r>
      <w:r w:rsidRPr="00556020">
        <w:rPr>
          <w:rFonts w:ascii="Garamond" w:hAnsi="Garamond" w:cstheme="minorHAnsi"/>
        </w:rPr>
        <w:t xml:space="preserve">.m. – </w:t>
      </w:r>
      <w:r w:rsidR="009013D2">
        <w:rPr>
          <w:rFonts w:ascii="Garamond" w:hAnsi="Garamond" w:cstheme="minorHAnsi"/>
        </w:rPr>
        <w:t>4</w:t>
      </w:r>
      <w:r w:rsidRPr="00556020">
        <w:rPr>
          <w:rFonts w:ascii="Garamond" w:hAnsi="Garamond" w:cstheme="minorHAnsi"/>
        </w:rPr>
        <w:t>:30</w:t>
      </w:r>
      <w:r w:rsidR="005A3D8A" w:rsidRPr="00556020">
        <w:rPr>
          <w:rFonts w:ascii="Garamond" w:hAnsi="Garamond" w:cstheme="minorHAnsi"/>
        </w:rPr>
        <w:t xml:space="preserve"> </w:t>
      </w:r>
      <w:r w:rsidRPr="00556020">
        <w:rPr>
          <w:rFonts w:ascii="Garamond" w:hAnsi="Garamond" w:cstheme="minorHAnsi"/>
        </w:rPr>
        <w:t>a</w:t>
      </w:r>
      <w:r w:rsidR="005A3D8A" w:rsidRPr="00556020">
        <w:rPr>
          <w:rFonts w:ascii="Garamond" w:hAnsi="Garamond" w:cstheme="minorHAnsi"/>
        </w:rPr>
        <w:t>.</w:t>
      </w:r>
      <w:r w:rsidRPr="00556020">
        <w:rPr>
          <w:rFonts w:ascii="Garamond" w:hAnsi="Garamond" w:cstheme="minorHAnsi"/>
        </w:rPr>
        <w:t>m</w:t>
      </w:r>
      <w:r w:rsidR="005A3D8A" w:rsidRPr="00556020">
        <w:rPr>
          <w:rFonts w:ascii="Garamond" w:hAnsi="Garamond" w:cstheme="minorHAnsi"/>
        </w:rPr>
        <w:t>.</w:t>
      </w:r>
      <w:r w:rsidRPr="00556020">
        <w:rPr>
          <w:rFonts w:ascii="Garamond" w:hAnsi="Garamond" w:cstheme="minorHAnsi"/>
        </w:rPr>
        <w:t xml:space="preserve"> or also by appointment</w:t>
      </w:r>
    </w:p>
    <w:p w:rsidR="00D714C2" w:rsidRPr="00556020" w:rsidRDefault="00D714C2" w:rsidP="00D714C2">
      <w:pPr>
        <w:tabs>
          <w:tab w:val="left" w:pos="-720"/>
          <w:tab w:val="right" w:pos="8550"/>
        </w:tabs>
        <w:suppressAutoHyphens/>
        <w:jc w:val="both"/>
        <w:rPr>
          <w:rFonts w:ascii="Garamond" w:hAnsi="Garamond"/>
          <w:b/>
        </w:rPr>
      </w:pPr>
    </w:p>
    <w:p w:rsidR="00D714C2" w:rsidRPr="00556020" w:rsidRDefault="00D714C2" w:rsidP="00D714C2">
      <w:pPr>
        <w:pStyle w:val="Heading1"/>
        <w:jc w:val="both"/>
        <w:rPr>
          <w:rFonts w:ascii="Garamond" w:hAnsi="Garamond" w:cstheme="minorHAnsi"/>
        </w:rPr>
      </w:pPr>
      <w:r w:rsidRPr="00556020">
        <w:rPr>
          <w:rFonts w:ascii="Garamond" w:hAnsi="Garamond" w:cstheme="minorHAnsi"/>
          <w:b/>
        </w:rPr>
        <w:t>Class Days, Time, Location</w:t>
      </w:r>
      <w:r w:rsidRPr="00556020">
        <w:rPr>
          <w:rFonts w:ascii="Garamond" w:hAnsi="Garamond" w:cstheme="minorHAnsi"/>
        </w:rPr>
        <w:t xml:space="preserve">: </w:t>
      </w:r>
      <w:r w:rsidR="00152DC8" w:rsidRPr="00556020">
        <w:rPr>
          <w:rFonts w:ascii="Garamond" w:hAnsi="Garamond" w:cstheme="minorHAnsi"/>
        </w:rPr>
        <w:t>Section 0</w:t>
      </w:r>
      <w:r w:rsidR="009013D2">
        <w:rPr>
          <w:rFonts w:ascii="Garamond" w:hAnsi="Garamond" w:cstheme="minorHAnsi"/>
        </w:rPr>
        <w:t>1</w:t>
      </w:r>
      <w:r w:rsidR="00152DC8" w:rsidRPr="00556020">
        <w:rPr>
          <w:rFonts w:ascii="Garamond" w:hAnsi="Garamond" w:cstheme="minorHAnsi"/>
        </w:rPr>
        <w:t xml:space="preserve">5 </w:t>
      </w:r>
      <w:r w:rsidRPr="00556020">
        <w:rPr>
          <w:rFonts w:ascii="Garamond" w:hAnsi="Garamond" w:cstheme="minorHAnsi"/>
        </w:rPr>
        <w:t>T</w:t>
      </w:r>
      <w:r w:rsidR="00152DC8" w:rsidRPr="00556020">
        <w:rPr>
          <w:rFonts w:ascii="Garamond" w:hAnsi="Garamond" w:cstheme="minorHAnsi"/>
        </w:rPr>
        <w:t>/</w:t>
      </w:r>
      <w:proofErr w:type="gramStart"/>
      <w:r w:rsidR="00152DC8" w:rsidRPr="00556020">
        <w:rPr>
          <w:rFonts w:ascii="Garamond" w:hAnsi="Garamond" w:cstheme="minorHAnsi"/>
        </w:rPr>
        <w:t>TH</w:t>
      </w:r>
      <w:r w:rsidRPr="00556020">
        <w:rPr>
          <w:rFonts w:ascii="Garamond" w:hAnsi="Garamond" w:cstheme="minorHAnsi"/>
        </w:rPr>
        <w:t xml:space="preserve"> </w:t>
      </w:r>
      <w:r w:rsidR="00152DC8" w:rsidRPr="00556020">
        <w:rPr>
          <w:rFonts w:ascii="Garamond" w:hAnsi="Garamond" w:cstheme="minorHAnsi"/>
        </w:rPr>
        <w:t xml:space="preserve"> </w:t>
      </w:r>
      <w:r w:rsidR="009013D2">
        <w:rPr>
          <w:rFonts w:ascii="Garamond" w:hAnsi="Garamond" w:cstheme="minorHAnsi"/>
        </w:rPr>
        <w:t>9</w:t>
      </w:r>
      <w:r w:rsidRPr="00556020">
        <w:rPr>
          <w:rFonts w:ascii="Garamond" w:hAnsi="Garamond" w:cstheme="minorHAnsi"/>
        </w:rPr>
        <w:t>:</w:t>
      </w:r>
      <w:r w:rsidR="009013D2">
        <w:rPr>
          <w:rFonts w:ascii="Garamond" w:hAnsi="Garamond" w:cstheme="minorHAnsi"/>
        </w:rPr>
        <w:t>3</w:t>
      </w:r>
      <w:r w:rsidRPr="00556020">
        <w:rPr>
          <w:rFonts w:ascii="Garamond" w:hAnsi="Garamond" w:cstheme="minorHAnsi"/>
        </w:rPr>
        <w:t>0</w:t>
      </w:r>
      <w:proofErr w:type="gramEnd"/>
      <w:r w:rsidRPr="00556020">
        <w:rPr>
          <w:rFonts w:ascii="Garamond" w:hAnsi="Garamond" w:cstheme="minorHAnsi"/>
        </w:rPr>
        <w:t xml:space="preserve"> </w:t>
      </w:r>
      <w:r w:rsidR="009013D2">
        <w:rPr>
          <w:rFonts w:ascii="Garamond" w:hAnsi="Garamond" w:cstheme="minorHAnsi"/>
        </w:rPr>
        <w:t>a</w:t>
      </w:r>
      <w:r w:rsidRPr="00556020">
        <w:rPr>
          <w:rFonts w:ascii="Garamond" w:hAnsi="Garamond" w:cstheme="minorHAnsi"/>
        </w:rPr>
        <w:t xml:space="preserve">.m. – </w:t>
      </w:r>
      <w:r w:rsidR="009013D2">
        <w:rPr>
          <w:rFonts w:ascii="Garamond" w:hAnsi="Garamond" w:cstheme="minorHAnsi"/>
        </w:rPr>
        <w:t>10</w:t>
      </w:r>
      <w:r w:rsidRPr="00556020">
        <w:rPr>
          <w:rFonts w:ascii="Garamond" w:hAnsi="Garamond" w:cstheme="minorHAnsi"/>
        </w:rPr>
        <w:t>:</w:t>
      </w:r>
      <w:r w:rsidR="009013D2">
        <w:rPr>
          <w:rFonts w:ascii="Garamond" w:hAnsi="Garamond" w:cstheme="minorHAnsi"/>
        </w:rPr>
        <w:t>5</w:t>
      </w:r>
      <w:r w:rsidRPr="00556020">
        <w:rPr>
          <w:rFonts w:ascii="Garamond" w:hAnsi="Garamond" w:cstheme="minorHAnsi"/>
        </w:rPr>
        <w:t xml:space="preserve">0 </w:t>
      </w:r>
      <w:r w:rsidR="009013D2">
        <w:rPr>
          <w:rFonts w:ascii="Garamond" w:hAnsi="Garamond" w:cstheme="minorHAnsi"/>
        </w:rPr>
        <w:t>a</w:t>
      </w:r>
      <w:r w:rsidRPr="00556020">
        <w:rPr>
          <w:rFonts w:ascii="Garamond" w:hAnsi="Garamond" w:cstheme="minorHAnsi"/>
        </w:rPr>
        <w:t>.m</w:t>
      </w:r>
      <w:r w:rsidR="00152DC8" w:rsidRPr="00556020">
        <w:rPr>
          <w:rFonts w:ascii="Garamond" w:hAnsi="Garamond" w:cstheme="minorHAnsi"/>
        </w:rPr>
        <w:t xml:space="preserve">. </w:t>
      </w:r>
    </w:p>
    <w:p w:rsidR="00D714C2" w:rsidRPr="00556020" w:rsidRDefault="00D714C2" w:rsidP="00D714C2">
      <w:pPr>
        <w:pStyle w:val="Heading1"/>
        <w:ind w:left="2880"/>
        <w:jc w:val="both"/>
        <w:rPr>
          <w:rFonts w:ascii="Garamond" w:hAnsi="Garamond" w:cstheme="minorHAnsi"/>
        </w:rPr>
      </w:pPr>
      <w:r w:rsidRPr="00556020">
        <w:rPr>
          <w:rFonts w:ascii="Garamond" w:hAnsi="Garamond" w:cstheme="minorHAnsi"/>
        </w:rPr>
        <w:t xml:space="preserve">     </w:t>
      </w:r>
      <w:r w:rsidR="009013D2">
        <w:rPr>
          <w:rFonts w:ascii="Garamond" w:hAnsi="Garamond" w:cstheme="minorHAnsi"/>
        </w:rPr>
        <w:t>Dan Rogers</w:t>
      </w:r>
      <w:r w:rsidR="00152DC8" w:rsidRPr="00556020">
        <w:rPr>
          <w:rFonts w:ascii="Garamond" w:hAnsi="Garamond" w:cstheme="minorHAnsi"/>
        </w:rPr>
        <w:t xml:space="preserve"> Hall</w:t>
      </w:r>
      <w:r w:rsidRPr="00556020">
        <w:rPr>
          <w:rFonts w:ascii="Garamond" w:hAnsi="Garamond" w:cstheme="minorHAnsi"/>
        </w:rPr>
        <w:t xml:space="preserve">, Room </w:t>
      </w:r>
      <w:r w:rsidR="00FD2A1B">
        <w:rPr>
          <w:rFonts w:ascii="Garamond" w:hAnsi="Garamond" w:cstheme="minorHAnsi"/>
        </w:rPr>
        <w:t>1</w:t>
      </w:r>
      <w:r w:rsidR="009013D2">
        <w:rPr>
          <w:rFonts w:ascii="Garamond" w:hAnsi="Garamond" w:cstheme="minorHAnsi"/>
        </w:rPr>
        <w:t>34</w:t>
      </w:r>
    </w:p>
    <w:p w:rsidR="00152DC8" w:rsidRPr="00556020" w:rsidRDefault="00152DC8" w:rsidP="00152DC8">
      <w:pPr>
        <w:pStyle w:val="Heading1"/>
        <w:ind w:left="3060"/>
        <w:rPr>
          <w:rFonts w:ascii="Garamond" w:hAnsi="Garamond"/>
        </w:rPr>
      </w:pPr>
      <w:r w:rsidRPr="00556020">
        <w:rPr>
          <w:rFonts w:ascii="Garamond" w:hAnsi="Garamond"/>
        </w:rPr>
        <w:t xml:space="preserve">Section </w:t>
      </w:r>
      <w:r w:rsidR="009013D2">
        <w:rPr>
          <w:rFonts w:ascii="Garamond" w:hAnsi="Garamond"/>
        </w:rPr>
        <w:t>035</w:t>
      </w:r>
      <w:r w:rsidRPr="00556020">
        <w:rPr>
          <w:rFonts w:ascii="Garamond" w:hAnsi="Garamond"/>
        </w:rPr>
        <w:t xml:space="preserve"> T/</w:t>
      </w:r>
      <w:proofErr w:type="gramStart"/>
      <w:r w:rsidRPr="00556020">
        <w:rPr>
          <w:rFonts w:ascii="Garamond" w:hAnsi="Garamond"/>
        </w:rPr>
        <w:t xml:space="preserve">TH  </w:t>
      </w:r>
      <w:r w:rsidR="009013D2">
        <w:rPr>
          <w:rFonts w:ascii="Garamond" w:hAnsi="Garamond"/>
        </w:rPr>
        <w:t>11</w:t>
      </w:r>
      <w:r w:rsidRPr="00556020">
        <w:rPr>
          <w:rFonts w:ascii="Garamond" w:hAnsi="Garamond"/>
        </w:rPr>
        <w:t>:</w:t>
      </w:r>
      <w:r w:rsidR="009013D2">
        <w:rPr>
          <w:rFonts w:ascii="Garamond" w:hAnsi="Garamond"/>
        </w:rPr>
        <w:t>0</w:t>
      </w:r>
      <w:r w:rsidRPr="00556020">
        <w:rPr>
          <w:rFonts w:ascii="Garamond" w:hAnsi="Garamond"/>
        </w:rPr>
        <w:t>0</w:t>
      </w:r>
      <w:proofErr w:type="gramEnd"/>
      <w:r w:rsidRPr="00556020">
        <w:rPr>
          <w:rFonts w:ascii="Garamond" w:hAnsi="Garamond"/>
        </w:rPr>
        <w:t xml:space="preserve"> </w:t>
      </w:r>
      <w:r w:rsidR="009013D2">
        <w:rPr>
          <w:rFonts w:ascii="Garamond" w:hAnsi="Garamond"/>
        </w:rPr>
        <w:t>a</w:t>
      </w:r>
      <w:r w:rsidRPr="00556020">
        <w:rPr>
          <w:rFonts w:ascii="Garamond" w:hAnsi="Garamond"/>
        </w:rPr>
        <w:t xml:space="preserve">.m. – </w:t>
      </w:r>
      <w:r w:rsidR="009013D2">
        <w:rPr>
          <w:rFonts w:ascii="Garamond" w:hAnsi="Garamond"/>
        </w:rPr>
        <w:t>12</w:t>
      </w:r>
      <w:r w:rsidRPr="00556020">
        <w:rPr>
          <w:rFonts w:ascii="Garamond" w:hAnsi="Garamond"/>
        </w:rPr>
        <w:t>:</w:t>
      </w:r>
      <w:r w:rsidR="009013D2">
        <w:rPr>
          <w:rFonts w:ascii="Garamond" w:hAnsi="Garamond"/>
        </w:rPr>
        <w:t>2</w:t>
      </w:r>
      <w:r w:rsidRPr="00556020">
        <w:rPr>
          <w:rFonts w:ascii="Garamond" w:hAnsi="Garamond"/>
        </w:rPr>
        <w:t xml:space="preserve">0 p.m. </w:t>
      </w:r>
    </w:p>
    <w:p w:rsidR="00D714C2" w:rsidRPr="00556020" w:rsidRDefault="00152DC8" w:rsidP="00030453">
      <w:pPr>
        <w:pStyle w:val="Heading1"/>
        <w:ind w:left="3060"/>
        <w:rPr>
          <w:rFonts w:ascii="Garamond" w:hAnsi="Garamond"/>
        </w:rPr>
      </w:pPr>
      <w:r w:rsidRPr="00556020">
        <w:rPr>
          <w:rFonts w:ascii="Garamond" w:hAnsi="Garamond"/>
        </w:rPr>
        <w:t xml:space="preserve">   </w:t>
      </w:r>
      <w:r w:rsidR="009013D2">
        <w:rPr>
          <w:rFonts w:ascii="Garamond" w:hAnsi="Garamond"/>
        </w:rPr>
        <w:t>Dan Rogers</w:t>
      </w:r>
      <w:r w:rsidRPr="00556020">
        <w:rPr>
          <w:rFonts w:ascii="Garamond" w:hAnsi="Garamond"/>
        </w:rPr>
        <w:t xml:space="preserve"> Hall, Room </w:t>
      </w:r>
      <w:r w:rsidR="009013D2">
        <w:rPr>
          <w:rFonts w:ascii="Garamond" w:hAnsi="Garamond"/>
        </w:rPr>
        <w:t>134</w:t>
      </w:r>
    </w:p>
    <w:p w:rsidR="00030453" w:rsidRPr="00556020" w:rsidRDefault="00030453" w:rsidP="00030453">
      <w:pPr>
        <w:rPr>
          <w:rFonts w:ascii="Garamond" w:hAnsi="Garamond"/>
        </w:rPr>
      </w:pPr>
    </w:p>
    <w:p w:rsidR="00030453" w:rsidRPr="00556020" w:rsidRDefault="00030453" w:rsidP="00030453">
      <w:pPr>
        <w:rPr>
          <w:rFonts w:ascii="Garamond" w:hAnsi="Garamond"/>
          <w:b/>
        </w:rPr>
      </w:pPr>
      <w:r w:rsidRPr="00556020">
        <w:rPr>
          <w:rFonts w:ascii="Garamond" w:hAnsi="Garamond"/>
          <w:b/>
        </w:rPr>
        <w:t xml:space="preserve">Course Webpage: </w:t>
      </w:r>
      <w:hyperlink r:id="rId10" w:history="1">
        <w:r w:rsidR="00FD2A1B" w:rsidRPr="005A3225">
          <w:rPr>
            <w:rStyle w:val="Hyperlink"/>
            <w:rFonts w:ascii="Garamond" w:hAnsi="Garamond"/>
            <w:b/>
          </w:rPr>
          <w:t>http://sbuweb.tcu.edu/jbizjak/</w:t>
        </w:r>
      </w:hyperlink>
    </w:p>
    <w:p w:rsidR="00030453" w:rsidRPr="00556020" w:rsidRDefault="00030453" w:rsidP="00030453">
      <w:pPr>
        <w:rPr>
          <w:rFonts w:ascii="Garamond" w:hAnsi="Garamond"/>
        </w:rPr>
      </w:pPr>
    </w:p>
    <w:p w:rsidR="00D714C2" w:rsidRPr="00556020" w:rsidRDefault="00D714C2" w:rsidP="00D714C2">
      <w:pPr>
        <w:jc w:val="both"/>
        <w:rPr>
          <w:rFonts w:ascii="Garamond" w:hAnsi="Garamond" w:cstheme="minorHAnsi"/>
        </w:rPr>
      </w:pPr>
      <w:r w:rsidRPr="00556020">
        <w:rPr>
          <w:rFonts w:ascii="Garamond" w:hAnsi="Garamond" w:cstheme="minorHAnsi"/>
          <w:b/>
        </w:rPr>
        <w:t>Course Prerequisites</w:t>
      </w:r>
      <w:r w:rsidRPr="00556020">
        <w:rPr>
          <w:rFonts w:ascii="Garamond" w:hAnsi="Garamond" w:cstheme="minorHAnsi"/>
        </w:rPr>
        <w:t>: FINA 30153 and FINA 30203 and credit for, or concurrent enrollment in FINA 30233, and must be a Business major.</w:t>
      </w:r>
    </w:p>
    <w:p w:rsidR="00D714C2" w:rsidRPr="00556020" w:rsidRDefault="00D714C2" w:rsidP="00DC2AAA">
      <w:pPr>
        <w:jc w:val="both"/>
        <w:rPr>
          <w:rFonts w:ascii="Garamond" w:hAnsi="Garamond" w:cstheme="minorHAnsi"/>
          <w:b/>
        </w:rPr>
      </w:pPr>
    </w:p>
    <w:p w:rsidR="005A3D8A" w:rsidRPr="00556020" w:rsidRDefault="00923403" w:rsidP="00030453">
      <w:pPr>
        <w:ind w:right="-36"/>
        <w:jc w:val="both"/>
        <w:rPr>
          <w:rFonts w:ascii="Garamond" w:hAnsi="Garamond"/>
        </w:rPr>
      </w:pPr>
      <w:r w:rsidRPr="00556020">
        <w:rPr>
          <w:rFonts w:ascii="Garamond" w:hAnsi="Garamond" w:cstheme="minorHAnsi"/>
          <w:b/>
        </w:rPr>
        <w:t>Course Description</w:t>
      </w:r>
      <w:r w:rsidRPr="00556020">
        <w:rPr>
          <w:rFonts w:ascii="Garamond" w:hAnsi="Garamond" w:cstheme="minorHAnsi"/>
        </w:rPr>
        <w:t xml:space="preserve">:  </w:t>
      </w:r>
      <w:r w:rsidR="005A3D8A" w:rsidRPr="00556020">
        <w:rPr>
          <w:rFonts w:ascii="Garamond" w:hAnsi="Garamond"/>
        </w:rPr>
        <w:t>This course is designed to integrate a student’s understanding of key corporate finance concepts and tools.  The material in the course covers some of the fundamental topics in corporate finance in some detail</w:t>
      </w:r>
      <w:smartTag w:uri="urn:schemas-microsoft-com:office:smarttags" w:element="PersonName">
        <w:r w:rsidR="005A3D8A" w:rsidRPr="00556020">
          <w:rPr>
            <w:rFonts w:ascii="Garamond" w:hAnsi="Garamond"/>
          </w:rPr>
          <w:t>,</w:t>
        </w:r>
      </w:smartTag>
      <w:r w:rsidR="005A3D8A" w:rsidRPr="00556020">
        <w:rPr>
          <w:rFonts w:ascii="Garamond" w:hAnsi="Garamond"/>
        </w:rPr>
        <w:t xml:space="preserve"> and is designed to give you a “hands-on” experience using </w:t>
      </w:r>
      <w:r w:rsidR="00030453" w:rsidRPr="00556020">
        <w:rPr>
          <w:rFonts w:ascii="Garamond" w:hAnsi="Garamond"/>
        </w:rPr>
        <w:t xml:space="preserve">lectures and </w:t>
      </w:r>
      <w:r w:rsidR="005A3D8A" w:rsidRPr="00556020">
        <w:rPr>
          <w:rFonts w:ascii="Garamond" w:hAnsi="Garamond"/>
        </w:rPr>
        <w:t>established business cases.</w:t>
      </w:r>
    </w:p>
    <w:p w:rsidR="005A3D8A" w:rsidRPr="00556020" w:rsidRDefault="005A3D8A" w:rsidP="00030453">
      <w:pPr>
        <w:ind w:right="-36"/>
        <w:jc w:val="both"/>
        <w:rPr>
          <w:rFonts w:ascii="Garamond" w:hAnsi="Garamond"/>
        </w:rPr>
      </w:pPr>
    </w:p>
    <w:p w:rsidR="005A3D8A" w:rsidRPr="00556020" w:rsidRDefault="005A3D8A" w:rsidP="00030453">
      <w:pPr>
        <w:ind w:right="-36"/>
        <w:jc w:val="both"/>
        <w:rPr>
          <w:rFonts w:ascii="Garamond" w:hAnsi="Garamond"/>
        </w:rPr>
      </w:pPr>
      <w:r w:rsidRPr="00556020">
        <w:rPr>
          <w:rFonts w:ascii="Garamond" w:hAnsi="Garamond"/>
        </w:rPr>
        <w:t xml:space="preserve">The course is divided into four broad content categories including: </w:t>
      </w:r>
      <w:r w:rsidR="00030453" w:rsidRPr="00556020">
        <w:rPr>
          <w:rFonts w:ascii="Garamond" w:hAnsi="Garamond"/>
        </w:rPr>
        <w:t>financial</w:t>
      </w:r>
      <w:r w:rsidR="00416BF7">
        <w:rPr>
          <w:rFonts w:ascii="Garamond" w:hAnsi="Garamond"/>
        </w:rPr>
        <w:t xml:space="preserve"> statement</w:t>
      </w:r>
      <w:r w:rsidR="00030453" w:rsidRPr="00556020">
        <w:rPr>
          <w:rFonts w:ascii="Garamond" w:hAnsi="Garamond"/>
        </w:rPr>
        <w:t xml:space="preserve"> </w:t>
      </w:r>
      <w:proofErr w:type="gramStart"/>
      <w:r w:rsidR="00E560E5" w:rsidRPr="00556020">
        <w:rPr>
          <w:rFonts w:ascii="Garamond" w:hAnsi="Garamond"/>
        </w:rPr>
        <w:t>analysis</w:t>
      </w:r>
      <w:r w:rsidR="00E560E5">
        <w:rPr>
          <w:rFonts w:ascii="Garamond" w:hAnsi="Garamond"/>
        </w:rPr>
        <w:t>,</w:t>
      </w:r>
      <w:proofErr w:type="gramEnd"/>
      <w:r w:rsidR="00030453" w:rsidRPr="00556020">
        <w:rPr>
          <w:rFonts w:ascii="Garamond" w:hAnsi="Garamond"/>
        </w:rPr>
        <w:t xml:space="preserve"> </w:t>
      </w:r>
      <w:r w:rsidRPr="00556020">
        <w:rPr>
          <w:rFonts w:ascii="Garamond" w:hAnsi="Garamond"/>
        </w:rPr>
        <w:t xml:space="preserve">cost of capital, financing and payout strategies, </w:t>
      </w:r>
      <w:r w:rsidR="00030453" w:rsidRPr="00556020">
        <w:rPr>
          <w:rFonts w:ascii="Garamond" w:hAnsi="Garamond"/>
        </w:rPr>
        <w:t xml:space="preserve">and </w:t>
      </w:r>
      <w:r w:rsidRPr="00556020">
        <w:rPr>
          <w:rFonts w:ascii="Garamond" w:hAnsi="Garamond"/>
        </w:rPr>
        <w:t>valuation</w:t>
      </w:r>
      <w:r w:rsidR="00030453" w:rsidRPr="00556020">
        <w:rPr>
          <w:rFonts w:ascii="Garamond" w:hAnsi="Garamond"/>
        </w:rPr>
        <w:t xml:space="preserve"> of business enterprise.  </w:t>
      </w:r>
      <w:r w:rsidRPr="00556020">
        <w:rPr>
          <w:rFonts w:ascii="Garamond" w:hAnsi="Garamond"/>
        </w:rPr>
        <w:t>In the “real” world none of these areas exist in isolation for the corporate manager or outside analysts.  Changes in policy on one dimension</w:t>
      </w:r>
      <w:smartTag w:uri="urn:schemas-microsoft-com:office:smarttags" w:element="PersonName">
        <w:r w:rsidRPr="00556020">
          <w:rPr>
            <w:rFonts w:ascii="Garamond" w:hAnsi="Garamond"/>
          </w:rPr>
          <w:t>,</w:t>
        </w:r>
      </w:smartTag>
      <w:r w:rsidRPr="00556020">
        <w:rPr>
          <w:rFonts w:ascii="Garamond" w:hAnsi="Garamond"/>
        </w:rPr>
        <w:t xml:space="preserve"> invariably affect choices in another.  In fact</w:t>
      </w:r>
      <w:smartTag w:uri="urn:schemas-microsoft-com:office:smarttags" w:element="PersonName">
        <w:r w:rsidRPr="00556020">
          <w:rPr>
            <w:rFonts w:ascii="Garamond" w:hAnsi="Garamond"/>
          </w:rPr>
          <w:t>,</w:t>
        </w:r>
      </w:smartTag>
      <w:r w:rsidRPr="00556020">
        <w:rPr>
          <w:rFonts w:ascii="Garamond" w:hAnsi="Garamond"/>
        </w:rPr>
        <w:t xml:space="preserve"> it can be quite difficult to categorize activities cleanly into just one of these subsets.</w:t>
      </w:r>
    </w:p>
    <w:p w:rsidR="005A3D8A" w:rsidRPr="00556020" w:rsidRDefault="005A3D8A" w:rsidP="00030453">
      <w:pPr>
        <w:ind w:right="-36"/>
        <w:jc w:val="both"/>
        <w:rPr>
          <w:rFonts w:ascii="Garamond" w:hAnsi="Garamond"/>
        </w:rPr>
      </w:pPr>
    </w:p>
    <w:p w:rsidR="005A3D8A" w:rsidRPr="00556020" w:rsidRDefault="005A3D8A" w:rsidP="00030453">
      <w:pPr>
        <w:ind w:right="-36"/>
        <w:jc w:val="both"/>
        <w:rPr>
          <w:rFonts w:ascii="Garamond" w:hAnsi="Garamond"/>
        </w:rPr>
      </w:pPr>
      <w:r w:rsidRPr="00556020">
        <w:rPr>
          <w:rFonts w:ascii="Garamond" w:hAnsi="Garamond"/>
        </w:rPr>
        <w:t>The goal of the course is to provide students with a framework that will enhance their ability to analyze complex financial problems faced by real-world managers</w:t>
      </w:r>
      <w:smartTag w:uri="urn:schemas-microsoft-com:office:smarttags" w:element="PersonName">
        <w:r w:rsidRPr="00556020">
          <w:rPr>
            <w:rFonts w:ascii="Garamond" w:hAnsi="Garamond"/>
          </w:rPr>
          <w:t>,</w:t>
        </w:r>
      </w:smartTag>
      <w:r w:rsidRPr="00556020">
        <w:rPr>
          <w:rFonts w:ascii="Garamond" w:hAnsi="Garamond"/>
        </w:rPr>
        <w:t xml:space="preserve"> CFOs</w:t>
      </w:r>
      <w:smartTag w:uri="urn:schemas-microsoft-com:office:smarttags" w:element="PersonName">
        <w:r w:rsidRPr="00556020">
          <w:rPr>
            <w:rFonts w:ascii="Garamond" w:hAnsi="Garamond"/>
          </w:rPr>
          <w:t>,</w:t>
        </w:r>
      </w:smartTag>
      <w:r w:rsidRPr="00556020">
        <w:rPr>
          <w:rFonts w:ascii="Garamond" w:hAnsi="Garamond"/>
        </w:rPr>
        <w:t xml:space="preserve"> and analysts.  </w:t>
      </w:r>
    </w:p>
    <w:p w:rsidR="005A3D8A" w:rsidRPr="00556020" w:rsidRDefault="005A3D8A" w:rsidP="00030453">
      <w:pPr>
        <w:ind w:right="-36"/>
        <w:jc w:val="both"/>
        <w:rPr>
          <w:rFonts w:ascii="Garamond" w:hAnsi="Garamond"/>
        </w:rPr>
      </w:pPr>
    </w:p>
    <w:p w:rsidR="005A3D8A" w:rsidRPr="00556020" w:rsidRDefault="00030453" w:rsidP="00030453">
      <w:pPr>
        <w:autoSpaceDE w:val="0"/>
        <w:autoSpaceDN w:val="0"/>
        <w:adjustRightInd w:val="0"/>
        <w:snapToGrid w:val="0"/>
        <w:ind w:right="-36"/>
        <w:jc w:val="both"/>
        <w:rPr>
          <w:rFonts w:ascii="Garamond" w:hAnsi="Garamond"/>
        </w:rPr>
      </w:pPr>
      <w:r w:rsidRPr="00556020">
        <w:rPr>
          <w:rFonts w:ascii="Garamond" w:hAnsi="Garamond"/>
        </w:rPr>
        <w:t xml:space="preserve">The course is a “hybrid” class which means that we will alternate lectures with cases covering specific lecture topics.  </w:t>
      </w:r>
      <w:r w:rsidR="005A3D8A" w:rsidRPr="00556020">
        <w:rPr>
          <w:rFonts w:ascii="Garamond" w:hAnsi="Garamond"/>
        </w:rPr>
        <w:t>For some cases</w:t>
      </w:r>
      <w:smartTag w:uri="urn:schemas-microsoft-com:office:smarttags" w:element="PersonName">
        <w:r w:rsidR="005A3D8A" w:rsidRPr="00556020">
          <w:rPr>
            <w:rFonts w:ascii="Garamond" w:hAnsi="Garamond"/>
          </w:rPr>
          <w:t>,</w:t>
        </w:r>
      </w:smartTag>
      <w:r w:rsidR="005A3D8A" w:rsidRPr="00556020">
        <w:rPr>
          <w:rFonts w:ascii="Garamond" w:hAnsi="Garamond"/>
        </w:rPr>
        <w:t xml:space="preserve"> the course will require significant work outside of class.  This work is to provide students with experiences similar to those faced by a corporate manager/analyst in that information is often imperfect and data is often vague or ambiguous.</w:t>
      </w:r>
      <w:r w:rsidRPr="00556020">
        <w:rPr>
          <w:rFonts w:ascii="Garamond" w:hAnsi="Garamond"/>
        </w:rPr>
        <w:t xml:space="preserve">  To get the most out of the course you must be prepared to discuss each case even if you are not specifically assigned to turn in any assignment with the case.  </w:t>
      </w:r>
      <w:r w:rsidR="005A3D8A" w:rsidRPr="00556020">
        <w:rPr>
          <w:rFonts w:ascii="Garamond" w:hAnsi="Garamond"/>
        </w:rPr>
        <w:t>Much of the course also involves open discussion of the issues in class.  You can expect to be challenged to defend your point of view and to articulate your position.  Your attendance at every class meeting is expected and your input is required.</w:t>
      </w:r>
    </w:p>
    <w:p w:rsidR="00030453" w:rsidRPr="00556020" w:rsidRDefault="00030453" w:rsidP="00030453">
      <w:pPr>
        <w:autoSpaceDE w:val="0"/>
        <w:autoSpaceDN w:val="0"/>
        <w:adjustRightInd w:val="0"/>
        <w:snapToGrid w:val="0"/>
        <w:ind w:right="-36"/>
        <w:jc w:val="both"/>
        <w:rPr>
          <w:rFonts w:ascii="Garamond" w:hAnsi="Garamond"/>
        </w:rPr>
      </w:pPr>
    </w:p>
    <w:p w:rsidR="00030453" w:rsidRPr="00556020" w:rsidRDefault="00030453" w:rsidP="00030453">
      <w:pPr>
        <w:autoSpaceDE w:val="0"/>
        <w:autoSpaceDN w:val="0"/>
        <w:adjustRightInd w:val="0"/>
        <w:snapToGrid w:val="0"/>
        <w:ind w:right="-36"/>
        <w:jc w:val="both"/>
        <w:rPr>
          <w:rFonts w:ascii="Garamond" w:hAnsi="Garamond"/>
        </w:rPr>
      </w:pPr>
      <w:r w:rsidRPr="00556020">
        <w:rPr>
          <w:rFonts w:ascii="Garamond" w:hAnsi="Garamond"/>
        </w:rPr>
        <w:lastRenderedPageBreak/>
        <w:t>Cases can b</w:t>
      </w:r>
      <w:r w:rsidR="00D25326" w:rsidRPr="00556020">
        <w:rPr>
          <w:rFonts w:ascii="Garamond" w:hAnsi="Garamond"/>
        </w:rPr>
        <w:t>e frustrating.  You will find that the solutions that you generate before class will be incomplete or incorrect in some respects.  If that were not true then the cases would not be challenging enough for this to be an important learning experience.  It is essential, however, that you generate your own solutions and that you sometime make mistakes or come up with the incorrect strategy to a problem.  Making mistakes, seeing what they are, and realizing a better approach, are all key aspect of the learning experience and an essentially part to eventually understanding complex ideas and issues.</w:t>
      </w:r>
    </w:p>
    <w:p w:rsidR="00D25326" w:rsidRPr="00556020" w:rsidRDefault="00D25326" w:rsidP="00030453">
      <w:pPr>
        <w:autoSpaceDE w:val="0"/>
        <w:autoSpaceDN w:val="0"/>
        <w:adjustRightInd w:val="0"/>
        <w:snapToGrid w:val="0"/>
        <w:ind w:right="-36"/>
        <w:jc w:val="both"/>
        <w:rPr>
          <w:rFonts w:ascii="Garamond" w:hAnsi="Garamond"/>
        </w:rPr>
      </w:pPr>
    </w:p>
    <w:p w:rsidR="005A3D8A" w:rsidRPr="00556020" w:rsidRDefault="00D25326" w:rsidP="00D25326">
      <w:pPr>
        <w:autoSpaceDE w:val="0"/>
        <w:autoSpaceDN w:val="0"/>
        <w:adjustRightInd w:val="0"/>
        <w:snapToGrid w:val="0"/>
        <w:ind w:right="-36"/>
        <w:jc w:val="both"/>
        <w:rPr>
          <w:rFonts w:ascii="Garamond" w:hAnsi="Garamond"/>
        </w:rPr>
      </w:pPr>
      <w:r w:rsidRPr="00556020">
        <w:rPr>
          <w:rFonts w:ascii="Garamond" w:hAnsi="Garamond"/>
        </w:rPr>
        <w:t>I suggest the following approach when you have been assigned a case</w:t>
      </w:r>
      <w:r w:rsidR="002E63A9">
        <w:rPr>
          <w:rFonts w:ascii="Garamond" w:hAnsi="Garamond"/>
        </w:rPr>
        <w:t xml:space="preserve"> that</w:t>
      </w:r>
      <w:r w:rsidRPr="00556020">
        <w:rPr>
          <w:rFonts w:ascii="Garamond" w:hAnsi="Garamond"/>
        </w:rPr>
        <w:t xml:space="preserve"> we will cover in lecture.  Study the case entirely on your own.  Then develop your own ideas to resolve the issues.  You can then follow up with a discussion with classmates or group members about how they approach the problem.</w:t>
      </w:r>
    </w:p>
    <w:p w:rsidR="00416BF7" w:rsidRDefault="00416BF7" w:rsidP="00022C56">
      <w:pPr>
        <w:jc w:val="both"/>
        <w:rPr>
          <w:rFonts w:ascii="Garamond" w:hAnsi="Garamond" w:cstheme="minorHAnsi"/>
          <w:b/>
        </w:rPr>
      </w:pPr>
    </w:p>
    <w:p w:rsidR="00022C56" w:rsidRPr="00556020" w:rsidRDefault="00360D1C" w:rsidP="00022C56">
      <w:pPr>
        <w:jc w:val="both"/>
        <w:rPr>
          <w:rFonts w:ascii="Garamond" w:hAnsi="Garamond" w:cstheme="minorHAnsi"/>
        </w:rPr>
      </w:pPr>
      <w:r w:rsidRPr="00556020">
        <w:rPr>
          <w:rFonts w:ascii="Garamond" w:hAnsi="Garamond" w:cstheme="minorHAnsi"/>
          <w:b/>
        </w:rPr>
        <w:t>Seating Chart:</w:t>
      </w:r>
      <w:r w:rsidRPr="00556020">
        <w:rPr>
          <w:rFonts w:ascii="Garamond" w:hAnsi="Garamond" w:cstheme="minorHAnsi"/>
        </w:rPr>
        <w:t xml:space="preserve">  In order for me to get to know each of you (and also as a means to ask you questions during lecture) </w:t>
      </w:r>
      <w:r w:rsidR="00022C56" w:rsidRPr="00556020">
        <w:rPr>
          <w:rFonts w:ascii="Garamond" w:hAnsi="Garamond" w:cstheme="minorHAnsi"/>
        </w:rPr>
        <w:t xml:space="preserve">I </w:t>
      </w:r>
      <w:r w:rsidRPr="00556020">
        <w:rPr>
          <w:rFonts w:ascii="Garamond" w:hAnsi="Garamond" w:cstheme="minorHAnsi"/>
        </w:rPr>
        <w:t xml:space="preserve">will prepare </w:t>
      </w:r>
      <w:r w:rsidR="00022C56" w:rsidRPr="00556020">
        <w:rPr>
          <w:rFonts w:ascii="Garamond" w:hAnsi="Garamond" w:cstheme="minorHAnsi"/>
        </w:rPr>
        <w:t xml:space="preserve">a seating chart for the class.  You can </w:t>
      </w:r>
      <w:r w:rsidR="00E07CCA" w:rsidRPr="00556020">
        <w:rPr>
          <w:rFonts w:ascii="Garamond" w:hAnsi="Garamond" w:cstheme="minorHAnsi"/>
        </w:rPr>
        <w:t>select</w:t>
      </w:r>
      <w:r w:rsidR="00022C56" w:rsidRPr="00556020">
        <w:rPr>
          <w:rFonts w:ascii="Garamond" w:hAnsi="Garamond" w:cstheme="minorHAnsi"/>
        </w:rPr>
        <w:t xml:space="preserve"> where you want to sit</w:t>
      </w:r>
      <w:r w:rsidR="002E63A9">
        <w:rPr>
          <w:rFonts w:ascii="Garamond" w:hAnsi="Garamond" w:cstheme="minorHAnsi"/>
        </w:rPr>
        <w:t xml:space="preserve"> but I suggest you sit by group members since at numerous times throughout the semester you will be answering case questions as a group</w:t>
      </w:r>
      <w:r w:rsidR="00B30543">
        <w:rPr>
          <w:rFonts w:ascii="Garamond" w:hAnsi="Garamond" w:cstheme="minorHAnsi"/>
        </w:rPr>
        <w:t>.</w:t>
      </w:r>
    </w:p>
    <w:p w:rsidR="005A3D8A" w:rsidRPr="00556020" w:rsidRDefault="005A3D8A" w:rsidP="002D3005">
      <w:pPr>
        <w:jc w:val="both"/>
        <w:rPr>
          <w:rFonts w:ascii="Garamond" w:hAnsi="Garamond" w:cstheme="minorHAnsi"/>
        </w:rPr>
      </w:pPr>
    </w:p>
    <w:p w:rsidR="006F7948" w:rsidRPr="00556020" w:rsidRDefault="005A3D8A" w:rsidP="006F7948">
      <w:pPr>
        <w:numPr>
          <w:ilvl w:val="12"/>
          <w:numId w:val="0"/>
        </w:numPr>
        <w:tabs>
          <w:tab w:val="left" w:pos="-720"/>
          <w:tab w:val="left" w:pos="0"/>
          <w:tab w:val="left" w:pos="360"/>
        </w:tabs>
        <w:suppressAutoHyphens/>
        <w:jc w:val="both"/>
        <w:rPr>
          <w:rFonts w:ascii="Garamond" w:hAnsi="Garamond"/>
        </w:rPr>
      </w:pPr>
      <w:r w:rsidRPr="00556020">
        <w:rPr>
          <w:rFonts w:ascii="Garamond" w:hAnsi="Garamond" w:cstheme="minorHAnsi"/>
          <w:b/>
        </w:rPr>
        <w:t>Textbooks</w:t>
      </w:r>
      <w:r w:rsidR="00DD7A1B">
        <w:rPr>
          <w:rFonts w:ascii="Garamond" w:hAnsi="Garamond" w:cstheme="minorHAnsi"/>
          <w:b/>
        </w:rPr>
        <w:t xml:space="preserve"> Required</w:t>
      </w:r>
      <w:r w:rsidRPr="00556020">
        <w:rPr>
          <w:rFonts w:ascii="Garamond" w:hAnsi="Garamond" w:cstheme="minorHAnsi"/>
          <w:b/>
        </w:rPr>
        <w:t>:</w:t>
      </w:r>
      <w:r w:rsidRPr="00556020">
        <w:rPr>
          <w:rFonts w:ascii="Garamond" w:hAnsi="Garamond" w:cstheme="minorHAnsi"/>
        </w:rPr>
        <w:t xml:space="preserve">  </w:t>
      </w:r>
      <w:r w:rsidR="006F7948" w:rsidRPr="00556020">
        <w:rPr>
          <w:rFonts w:ascii="Garamond" w:hAnsi="Garamond"/>
        </w:rPr>
        <w:t xml:space="preserve">Ross, </w:t>
      </w:r>
      <w:proofErr w:type="spellStart"/>
      <w:r w:rsidR="006F7948" w:rsidRPr="00556020">
        <w:rPr>
          <w:rFonts w:ascii="Garamond" w:hAnsi="Garamond"/>
        </w:rPr>
        <w:t>Westerfield</w:t>
      </w:r>
      <w:proofErr w:type="spellEnd"/>
      <w:r w:rsidR="006F7948" w:rsidRPr="00556020">
        <w:rPr>
          <w:rFonts w:ascii="Garamond" w:hAnsi="Garamond"/>
        </w:rPr>
        <w:t xml:space="preserve"> and Jaffe: </w:t>
      </w:r>
      <w:r w:rsidR="006F7948" w:rsidRPr="00556020">
        <w:rPr>
          <w:rFonts w:ascii="Garamond" w:hAnsi="Garamond"/>
          <w:u w:val="single"/>
        </w:rPr>
        <w:t>Corporate Finance</w:t>
      </w:r>
      <w:r w:rsidR="006F7948" w:rsidRPr="00556020">
        <w:rPr>
          <w:rFonts w:ascii="Garamond" w:hAnsi="Garamond"/>
        </w:rPr>
        <w:t>, 9 ed., Irwin, 2010.</w:t>
      </w:r>
    </w:p>
    <w:p w:rsidR="006F7948" w:rsidRPr="00556020" w:rsidRDefault="006F7948" w:rsidP="006F7948">
      <w:pPr>
        <w:numPr>
          <w:ilvl w:val="12"/>
          <w:numId w:val="0"/>
        </w:numPr>
        <w:tabs>
          <w:tab w:val="left" w:pos="-720"/>
          <w:tab w:val="left" w:pos="0"/>
          <w:tab w:val="left" w:pos="360"/>
        </w:tabs>
        <w:suppressAutoHyphens/>
        <w:jc w:val="both"/>
        <w:rPr>
          <w:rFonts w:ascii="Garamond" w:hAnsi="Garamond"/>
          <w:spacing w:val="-3"/>
        </w:rPr>
      </w:pPr>
    </w:p>
    <w:p w:rsidR="006F7948" w:rsidRPr="00556020" w:rsidRDefault="006F7948" w:rsidP="006F7948">
      <w:pPr>
        <w:rPr>
          <w:rFonts w:ascii="Garamond" w:hAnsi="Garamond"/>
          <w:b/>
        </w:rPr>
      </w:pPr>
      <w:r w:rsidRPr="00556020">
        <w:rPr>
          <w:rFonts w:ascii="Garamond" w:hAnsi="Garamond"/>
          <w:spacing w:val="-3"/>
        </w:rPr>
        <w:t>Lecture notes</w:t>
      </w:r>
      <w:r w:rsidR="00416BF7">
        <w:rPr>
          <w:rFonts w:ascii="Garamond" w:hAnsi="Garamond"/>
          <w:spacing w:val="-3"/>
        </w:rPr>
        <w:t>, handouts,</w:t>
      </w:r>
      <w:r w:rsidRPr="00556020">
        <w:rPr>
          <w:rFonts w:ascii="Garamond" w:hAnsi="Garamond"/>
          <w:spacing w:val="-3"/>
        </w:rPr>
        <w:t xml:space="preserve"> and other </w:t>
      </w:r>
      <w:r w:rsidR="00416BF7">
        <w:rPr>
          <w:rFonts w:ascii="Garamond" w:hAnsi="Garamond"/>
          <w:spacing w:val="-3"/>
        </w:rPr>
        <w:t>material</w:t>
      </w:r>
      <w:r w:rsidRPr="00556020">
        <w:rPr>
          <w:rFonts w:ascii="Garamond" w:hAnsi="Garamond"/>
          <w:spacing w:val="-3"/>
        </w:rPr>
        <w:t xml:space="preserve"> are available on the Internet site for the course</w:t>
      </w:r>
      <w:r w:rsidRPr="00556020">
        <w:rPr>
          <w:rFonts w:ascii="Garamond" w:hAnsi="Garamond"/>
        </w:rPr>
        <w:t xml:space="preserve">: </w:t>
      </w:r>
      <w:hyperlink r:id="rId11" w:history="1">
        <w:r w:rsidR="006A5558" w:rsidRPr="005A3225">
          <w:rPr>
            <w:rStyle w:val="Hyperlink"/>
            <w:rFonts w:ascii="Garamond" w:hAnsi="Garamond"/>
          </w:rPr>
          <w:t>http://sbuweb.tcu.edu/jbizjak/</w:t>
        </w:r>
      </w:hyperlink>
    </w:p>
    <w:p w:rsidR="006F7948" w:rsidRPr="00556020" w:rsidRDefault="006F7948" w:rsidP="006F7948">
      <w:pPr>
        <w:numPr>
          <w:ilvl w:val="12"/>
          <w:numId w:val="0"/>
        </w:numPr>
        <w:tabs>
          <w:tab w:val="left" w:pos="-720"/>
          <w:tab w:val="left" w:pos="0"/>
          <w:tab w:val="left" w:pos="360"/>
        </w:tabs>
        <w:suppressAutoHyphens/>
        <w:jc w:val="both"/>
        <w:rPr>
          <w:rFonts w:ascii="Garamond" w:hAnsi="Garamond"/>
        </w:rPr>
      </w:pPr>
    </w:p>
    <w:p w:rsidR="00215597" w:rsidRPr="0018698C" w:rsidRDefault="00215597" w:rsidP="00215597">
      <w:pPr>
        <w:jc w:val="both"/>
        <w:rPr>
          <w:rFonts w:ascii="Garamond" w:hAnsi="Garamond" w:cstheme="minorHAnsi"/>
        </w:rPr>
      </w:pPr>
      <w:r>
        <w:rPr>
          <w:rFonts w:ascii="Garamond" w:hAnsi="Garamond" w:cstheme="minorHAnsi"/>
        </w:rPr>
        <w:t xml:space="preserve">We will be doing several cases over the course of the semester.  The cases will be either from Harvard or the Darden business school at the University of Virginia.  I will provide more detail about which particular cases you need </w:t>
      </w:r>
      <w:r w:rsidR="006A5558">
        <w:rPr>
          <w:rFonts w:ascii="Garamond" w:hAnsi="Garamond" w:cstheme="minorHAnsi"/>
        </w:rPr>
        <w:t>along with a link where you can obtain the cases</w:t>
      </w:r>
      <w:r>
        <w:rPr>
          <w:rFonts w:ascii="Garamond" w:hAnsi="Garamond" w:cstheme="minorHAnsi"/>
        </w:rPr>
        <w:t>.</w:t>
      </w:r>
    </w:p>
    <w:p w:rsidR="00215597" w:rsidRDefault="00215597" w:rsidP="006F7948">
      <w:pPr>
        <w:numPr>
          <w:ilvl w:val="12"/>
          <w:numId w:val="0"/>
        </w:numPr>
        <w:tabs>
          <w:tab w:val="left" w:pos="-720"/>
          <w:tab w:val="left" w:pos="0"/>
          <w:tab w:val="left" w:pos="360"/>
        </w:tabs>
        <w:suppressAutoHyphens/>
        <w:jc w:val="both"/>
        <w:rPr>
          <w:rFonts w:ascii="Garamond" w:hAnsi="Garamond"/>
          <w:spacing w:val="-3"/>
        </w:rPr>
      </w:pPr>
    </w:p>
    <w:p w:rsidR="006F7948" w:rsidRPr="00556020" w:rsidRDefault="006F7948" w:rsidP="006F7948">
      <w:pPr>
        <w:numPr>
          <w:ilvl w:val="12"/>
          <w:numId w:val="0"/>
        </w:numPr>
        <w:tabs>
          <w:tab w:val="left" w:pos="-720"/>
          <w:tab w:val="left" w:pos="0"/>
          <w:tab w:val="left" w:pos="360"/>
        </w:tabs>
        <w:suppressAutoHyphens/>
        <w:jc w:val="both"/>
        <w:rPr>
          <w:rFonts w:ascii="Garamond" w:hAnsi="Garamond"/>
          <w:spacing w:val="-3"/>
        </w:rPr>
      </w:pPr>
      <w:r w:rsidRPr="00556020">
        <w:rPr>
          <w:rFonts w:ascii="Garamond" w:hAnsi="Garamond"/>
          <w:spacing w:val="-3"/>
        </w:rPr>
        <w:t xml:space="preserve">The textbook also has a web site with additional material such as quizzes, </w:t>
      </w:r>
      <w:proofErr w:type="spellStart"/>
      <w:r w:rsidRPr="00556020">
        <w:rPr>
          <w:rFonts w:ascii="Garamond" w:hAnsi="Garamond"/>
          <w:spacing w:val="-3"/>
        </w:rPr>
        <w:t>Powerpoint</w:t>
      </w:r>
      <w:proofErr w:type="spellEnd"/>
      <w:r w:rsidRPr="00556020">
        <w:rPr>
          <w:rFonts w:ascii="Garamond" w:hAnsi="Garamond"/>
          <w:spacing w:val="-3"/>
        </w:rPr>
        <w:t xml:space="preserve"> slides, and spreadsheets you can use for the end-of-chapter problems.  These are available at:</w:t>
      </w:r>
    </w:p>
    <w:p w:rsidR="006F7948" w:rsidRPr="00556020" w:rsidRDefault="00593ABA" w:rsidP="006F7948">
      <w:pPr>
        <w:numPr>
          <w:ilvl w:val="12"/>
          <w:numId w:val="0"/>
        </w:numPr>
        <w:tabs>
          <w:tab w:val="left" w:pos="-720"/>
          <w:tab w:val="left" w:pos="0"/>
          <w:tab w:val="left" w:pos="360"/>
        </w:tabs>
        <w:suppressAutoHyphens/>
        <w:jc w:val="both"/>
        <w:rPr>
          <w:rFonts w:ascii="Garamond" w:hAnsi="Garamond"/>
          <w:spacing w:val="-3"/>
        </w:rPr>
      </w:pPr>
      <w:hyperlink r:id="rId12" w:history="1">
        <w:r w:rsidR="0066142C" w:rsidRPr="00556020">
          <w:rPr>
            <w:rStyle w:val="Hyperlink"/>
            <w:rFonts w:ascii="Garamond" w:hAnsi="Garamond"/>
            <w:spacing w:val="-3"/>
          </w:rPr>
          <w:t>http://highered.mcgraw-hill.com/sites/0073382337/student_view0/index.html</w:t>
        </w:r>
      </w:hyperlink>
    </w:p>
    <w:p w:rsidR="0066142C" w:rsidRPr="00556020" w:rsidRDefault="0066142C" w:rsidP="006F7948">
      <w:pPr>
        <w:numPr>
          <w:ilvl w:val="12"/>
          <w:numId w:val="0"/>
        </w:numPr>
        <w:tabs>
          <w:tab w:val="left" w:pos="-720"/>
          <w:tab w:val="left" w:pos="0"/>
          <w:tab w:val="left" w:pos="360"/>
        </w:tabs>
        <w:suppressAutoHyphens/>
        <w:jc w:val="both"/>
        <w:rPr>
          <w:rFonts w:ascii="Garamond" w:hAnsi="Garamond"/>
          <w:spacing w:val="-3"/>
        </w:rPr>
      </w:pPr>
    </w:p>
    <w:p w:rsidR="004C58B0" w:rsidRDefault="004C58B0" w:rsidP="004C58B0">
      <w:pPr>
        <w:jc w:val="both"/>
        <w:rPr>
          <w:rFonts w:ascii="Garamond" w:hAnsi="Garamond" w:cstheme="minorHAnsi"/>
        </w:rPr>
      </w:pPr>
      <w:r w:rsidRPr="0016071C">
        <w:rPr>
          <w:rFonts w:ascii="Garamond" w:hAnsi="Garamond" w:cstheme="minorHAnsi"/>
          <w:b/>
        </w:rPr>
        <w:t xml:space="preserve">Calculator: </w:t>
      </w:r>
      <w:r w:rsidRPr="0016071C">
        <w:rPr>
          <w:rFonts w:ascii="Garamond" w:hAnsi="Garamond" w:cstheme="minorHAnsi"/>
        </w:rPr>
        <w:t>You must have a financial calculator for this course</w:t>
      </w:r>
      <w:r w:rsidR="006D55D9">
        <w:rPr>
          <w:rFonts w:ascii="Garamond" w:hAnsi="Garamond" w:cstheme="minorHAnsi"/>
        </w:rPr>
        <w:t xml:space="preserve"> in particular for the exams</w:t>
      </w:r>
      <w:r w:rsidRPr="0016071C">
        <w:rPr>
          <w:rFonts w:ascii="Garamond" w:hAnsi="Garamond" w:cstheme="minorHAnsi"/>
        </w:rPr>
        <w:t>.  I will be using a</w:t>
      </w:r>
      <w:r>
        <w:rPr>
          <w:rFonts w:ascii="Garamond" w:hAnsi="Garamond" w:cstheme="minorHAnsi"/>
        </w:rPr>
        <w:t xml:space="preserve">n HP 10bII.  </w:t>
      </w:r>
      <w:r w:rsidRPr="0016071C">
        <w:rPr>
          <w:rFonts w:ascii="Garamond" w:hAnsi="Garamond" w:cstheme="minorHAnsi"/>
        </w:rPr>
        <w:t xml:space="preserve"> You may use other models of financial calculators</w:t>
      </w:r>
      <w:r>
        <w:rPr>
          <w:rFonts w:ascii="Garamond" w:hAnsi="Garamond" w:cstheme="minorHAnsi"/>
        </w:rPr>
        <w:t xml:space="preserve"> such as a </w:t>
      </w:r>
      <w:r w:rsidRPr="0016071C">
        <w:rPr>
          <w:rFonts w:ascii="Garamond" w:hAnsi="Garamond" w:cstheme="minorHAnsi"/>
        </w:rPr>
        <w:t xml:space="preserve">Texas Instruments BAII </w:t>
      </w:r>
      <w:proofErr w:type="gramStart"/>
      <w:r w:rsidRPr="0016071C">
        <w:rPr>
          <w:rFonts w:ascii="Garamond" w:hAnsi="Garamond" w:cstheme="minorHAnsi"/>
        </w:rPr>
        <w:t>Plus</w:t>
      </w:r>
      <w:proofErr w:type="gramEnd"/>
      <w:r w:rsidRPr="0016071C">
        <w:rPr>
          <w:rFonts w:ascii="Garamond" w:hAnsi="Garamond" w:cstheme="minorHAnsi"/>
        </w:rPr>
        <w:t xml:space="preserve"> Professional</w:t>
      </w:r>
      <w:r>
        <w:rPr>
          <w:rFonts w:ascii="Garamond" w:hAnsi="Garamond" w:cstheme="minorHAnsi"/>
        </w:rPr>
        <w:t xml:space="preserve">.  </w:t>
      </w:r>
      <w:r w:rsidRPr="004C58B0">
        <w:rPr>
          <w:rFonts w:ascii="Garamond" w:hAnsi="Garamond" w:cstheme="minorHAnsi"/>
          <w:b/>
        </w:rPr>
        <w:t>PDAs, however, are not allowed.</w:t>
      </w:r>
      <w:r w:rsidRPr="0016071C">
        <w:rPr>
          <w:rFonts w:ascii="Garamond" w:hAnsi="Garamond" w:cstheme="minorHAnsi"/>
        </w:rPr>
        <w:t xml:space="preserve"> </w:t>
      </w:r>
      <w:r w:rsidR="006D55D9">
        <w:rPr>
          <w:rFonts w:ascii="Garamond" w:hAnsi="Garamond" w:cstheme="minorHAnsi"/>
        </w:rPr>
        <w:t xml:space="preserve"> If you are using an HP 10bII I can show you how to use some of the features you will need for this course.  If you are using another type of calculator you will need to consult your instructor’s manual to learn how to use the financial features.  There is a link on the course web page which has instructions on how to use the features for a variety of different financial calculators.  </w:t>
      </w:r>
      <w:r w:rsidRPr="0016071C">
        <w:rPr>
          <w:rFonts w:ascii="Garamond" w:hAnsi="Garamond" w:cstheme="minorHAnsi"/>
        </w:rPr>
        <w:t xml:space="preserve">I will </w:t>
      </w:r>
      <w:r>
        <w:rPr>
          <w:rFonts w:ascii="Garamond" w:hAnsi="Garamond" w:cstheme="minorHAnsi"/>
        </w:rPr>
        <w:t>not spend any time</w:t>
      </w:r>
      <w:r w:rsidRPr="0016071C">
        <w:rPr>
          <w:rFonts w:ascii="Garamond" w:hAnsi="Garamond" w:cstheme="minorHAnsi"/>
        </w:rPr>
        <w:t xml:space="preserve"> in class reviewing how to use the calculator </w:t>
      </w:r>
      <w:r>
        <w:rPr>
          <w:rFonts w:ascii="Garamond" w:hAnsi="Garamond" w:cstheme="minorHAnsi"/>
        </w:rPr>
        <w:t>so</w:t>
      </w:r>
      <w:r w:rsidRPr="0016071C">
        <w:rPr>
          <w:rFonts w:ascii="Garamond" w:hAnsi="Garamond" w:cstheme="minorHAnsi"/>
        </w:rPr>
        <w:t xml:space="preserve"> you are responsible for knowing how to use the calculator on exams.</w:t>
      </w:r>
      <w:r>
        <w:rPr>
          <w:rFonts w:ascii="Garamond" w:hAnsi="Garamond" w:cstheme="minorHAnsi"/>
        </w:rPr>
        <w:t xml:space="preserve">  </w:t>
      </w:r>
    </w:p>
    <w:p w:rsidR="004B724A" w:rsidRDefault="004B724A" w:rsidP="004C58B0">
      <w:pPr>
        <w:jc w:val="both"/>
        <w:rPr>
          <w:rFonts w:ascii="Garamond" w:hAnsi="Garamond" w:cstheme="minorHAnsi"/>
        </w:rPr>
      </w:pPr>
    </w:p>
    <w:p w:rsidR="004B724A" w:rsidRPr="0016071C" w:rsidRDefault="004B724A" w:rsidP="004B724A">
      <w:pPr>
        <w:jc w:val="both"/>
        <w:rPr>
          <w:rFonts w:ascii="Garamond" w:hAnsi="Garamond" w:cstheme="minorHAnsi"/>
        </w:rPr>
      </w:pPr>
      <w:r w:rsidRPr="0016071C">
        <w:rPr>
          <w:rFonts w:ascii="Garamond" w:hAnsi="Garamond" w:cstheme="minorHAnsi"/>
          <w:b/>
        </w:rPr>
        <w:t xml:space="preserve">Class Conduct:  </w:t>
      </w:r>
      <w:r w:rsidRPr="0016071C">
        <w:rPr>
          <w:rFonts w:ascii="Garamond" w:hAnsi="Garamond" w:cstheme="minorHAnsi"/>
        </w:rPr>
        <w:t xml:space="preserve">You may not use a laptop during class, as web surfing and handling email during class is disruptive to other students in class.  Additionally, it is difficult to fully participate in the class if you are using your computer for purposes other than this class. </w:t>
      </w:r>
    </w:p>
    <w:p w:rsidR="004B724A" w:rsidRPr="0016071C" w:rsidRDefault="004B724A" w:rsidP="004B724A">
      <w:pPr>
        <w:pStyle w:val="BodyTextIndent"/>
        <w:ind w:left="0"/>
        <w:rPr>
          <w:rFonts w:ascii="Garamond" w:hAnsi="Garamond" w:cstheme="minorHAnsi"/>
          <w:sz w:val="20"/>
        </w:rPr>
      </w:pPr>
    </w:p>
    <w:p w:rsidR="004B724A" w:rsidRDefault="004B724A" w:rsidP="004B724A">
      <w:pPr>
        <w:pStyle w:val="BodyTextIndent"/>
        <w:ind w:left="0"/>
        <w:rPr>
          <w:rFonts w:ascii="Garamond" w:hAnsi="Garamond" w:cstheme="minorHAnsi"/>
          <w:sz w:val="24"/>
          <w:szCs w:val="24"/>
        </w:rPr>
      </w:pPr>
      <w:r w:rsidRPr="0016071C">
        <w:rPr>
          <w:rFonts w:ascii="Garamond" w:hAnsi="Garamond" w:cstheme="minorHAnsi"/>
          <w:sz w:val="24"/>
          <w:szCs w:val="24"/>
        </w:rPr>
        <w:lastRenderedPageBreak/>
        <w:t xml:space="preserve">Please turn off your cell phone ringer during the class period.  Texting, checking your email, browsing the </w:t>
      </w:r>
      <w:proofErr w:type="gramStart"/>
      <w:r w:rsidRPr="0016071C">
        <w:rPr>
          <w:rFonts w:ascii="Garamond" w:hAnsi="Garamond" w:cstheme="minorHAnsi"/>
          <w:sz w:val="24"/>
          <w:szCs w:val="24"/>
        </w:rPr>
        <w:t>Internet,</w:t>
      </w:r>
      <w:proofErr w:type="gramEnd"/>
      <w:r w:rsidRPr="0016071C">
        <w:rPr>
          <w:rFonts w:ascii="Garamond" w:hAnsi="Garamond" w:cstheme="minorHAnsi"/>
          <w:sz w:val="24"/>
          <w:szCs w:val="24"/>
        </w:rPr>
        <w:t xml:space="preserve"> or any other similar activity during class is prohibited. If you use your lap top or cell phone during class, you will be penalized in your participation points.</w:t>
      </w:r>
    </w:p>
    <w:p w:rsidR="00416BF7" w:rsidRDefault="00416BF7" w:rsidP="00416BF7">
      <w:pPr>
        <w:jc w:val="both"/>
        <w:rPr>
          <w:rFonts w:ascii="Garamond" w:hAnsi="Garamond" w:cstheme="minorHAnsi"/>
          <w:b/>
        </w:rPr>
      </w:pPr>
    </w:p>
    <w:p w:rsidR="00416BF7" w:rsidRPr="00556020" w:rsidRDefault="00416BF7" w:rsidP="00416BF7">
      <w:pPr>
        <w:jc w:val="both"/>
        <w:rPr>
          <w:rFonts w:ascii="Garamond" w:hAnsi="Garamond" w:cstheme="minorHAnsi"/>
        </w:rPr>
      </w:pPr>
      <w:r w:rsidRPr="00556020">
        <w:rPr>
          <w:rFonts w:ascii="Garamond" w:hAnsi="Garamond" w:cstheme="minorHAnsi"/>
          <w:b/>
        </w:rPr>
        <w:t>Punctuality</w:t>
      </w:r>
      <w:r w:rsidRPr="00556020">
        <w:rPr>
          <w:rFonts w:ascii="Garamond" w:hAnsi="Garamond" w:cstheme="minorHAnsi"/>
        </w:rPr>
        <w:t>:  Class will start on time each class period.  I would expect you to be courteous to your classmates and be on time each class period.</w:t>
      </w:r>
    </w:p>
    <w:p w:rsidR="00416BF7" w:rsidRDefault="00416BF7" w:rsidP="000D0CDC">
      <w:pPr>
        <w:tabs>
          <w:tab w:val="left" w:pos="-720"/>
        </w:tabs>
        <w:suppressAutoHyphens/>
        <w:jc w:val="both"/>
        <w:rPr>
          <w:rFonts w:ascii="Garamond" w:hAnsi="Garamond"/>
          <w:b/>
        </w:rPr>
      </w:pPr>
    </w:p>
    <w:p w:rsidR="000D0CDC" w:rsidRPr="000D0CDC" w:rsidRDefault="000D0CDC" w:rsidP="000D0CDC">
      <w:pPr>
        <w:tabs>
          <w:tab w:val="left" w:pos="-720"/>
        </w:tabs>
        <w:suppressAutoHyphens/>
        <w:jc w:val="both"/>
        <w:rPr>
          <w:rFonts w:ascii="Garamond" w:hAnsi="Garamond"/>
          <w:spacing w:val="-3"/>
        </w:rPr>
      </w:pPr>
      <w:proofErr w:type="gramStart"/>
      <w:r w:rsidRPr="000D0CDC">
        <w:rPr>
          <w:rFonts w:ascii="Garamond" w:hAnsi="Garamond"/>
          <w:b/>
        </w:rPr>
        <w:t>Homework.</w:t>
      </w:r>
      <w:proofErr w:type="gramEnd"/>
      <w:r w:rsidRPr="000D0CDC">
        <w:rPr>
          <w:rFonts w:ascii="Garamond" w:hAnsi="Garamond"/>
        </w:rPr>
        <w:t xml:space="preserve"> End of chapter problems </w:t>
      </w:r>
      <w:r w:rsidR="00416BF7">
        <w:rPr>
          <w:rFonts w:ascii="Garamond" w:hAnsi="Garamond"/>
        </w:rPr>
        <w:t xml:space="preserve">from the Ross, </w:t>
      </w:r>
      <w:proofErr w:type="spellStart"/>
      <w:r w:rsidR="00416BF7">
        <w:rPr>
          <w:rFonts w:ascii="Garamond" w:hAnsi="Garamond"/>
        </w:rPr>
        <w:t>Westerfield</w:t>
      </w:r>
      <w:proofErr w:type="spellEnd"/>
      <w:r w:rsidR="00416BF7">
        <w:rPr>
          <w:rFonts w:ascii="Garamond" w:hAnsi="Garamond"/>
        </w:rPr>
        <w:t xml:space="preserve"> and Jaffe text book </w:t>
      </w:r>
      <w:r w:rsidRPr="000D0CDC">
        <w:rPr>
          <w:rFonts w:ascii="Garamond" w:hAnsi="Garamond"/>
        </w:rPr>
        <w:t xml:space="preserve">are assigned as homework.  </w:t>
      </w:r>
      <w:r w:rsidRPr="000D0CDC">
        <w:rPr>
          <w:rFonts w:ascii="Garamond" w:hAnsi="Garamond"/>
          <w:b/>
        </w:rPr>
        <w:t>The homework problems will not be</w:t>
      </w:r>
      <w:r w:rsidR="00416BF7">
        <w:rPr>
          <w:rFonts w:ascii="Garamond" w:hAnsi="Garamond"/>
          <w:b/>
        </w:rPr>
        <w:t xml:space="preserve"> turned in and </w:t>
      </w:r>
      <w:r w:rsidRPr="000D0CDC">
        <w:rPr>
          <w:rFonts w:ascii="Garamond" w:hAnsi="Garamond"/>
          <w:b/>
        </w:rPr>
        <w:t>graded</w:t>
      </w:r>
      <w:r w:rsidR="00416BF7">
        <w:rPr>
          <w:rFonts w:ascii="Garamond" w:hAnsi="Garamond"/>
          <w:b/>
        </w:rPr>
        <w:t xml:space="preserve">.  </w:t>
      </w:r>
      <w:r w:rsidRPr="000D0CDC">
        <w:rPr>
          <w:rFonts w:ascii="Garamond" w:hAnsi="Garamond"/>
        </w:rPr>
        <w:t>I</w:t>
      </w:r>
      <w:r w:rsidRPr="000D0CDC">
        <w:rPr>
          <w:rFonts w:ascii="Garamond" w:hAnsi="Garamond"/>
          <w:spacing w:val="-3"/>
        </w:rPr>
        <w:t xml:space="preserve"> recommend that you take the time to do these problems.  I anticipate that you will find the homework problems helpful in the exams.  Solutions to the end of chapter problems will be made available</w:t>
      </w:r>
      <w:r>
        <w:rPr>
          <w:rFonts w:ascii="Garamond" w:hAnsi="Garamond"/>
          <w:spacing w:val="-3"/>
        </w:rPr>
        <w:t xml:space="preserve"> on the course web page</w:t>
      </w:r>
      <w:r w:rsidRPr="000D0CDC">
        <w:rPr>
          <w:rFonts w:ascii="Garamond" w:hAnsi="Garamond"/>
          <w:spacing w:val="-3"/>
        </w:rPr>
        <w:t xml:space="preserve">.  </w:t>
      </w:r>
      <w:r w:rsidR="00385436">
        <w:rPr>
          <w:rFonts w:ascii="Garamond" w:hAnsi="Garamond"/>
          <w:spacing w:val="-3"/>
        </w:rPr>
        <w:t xml:space="preserve">In addition to the end of Chapter problems I will assign some additional problems to help you reinforce the concepts we cover.  </w:t>
      </w:r>
      <w:r w:rsidRPr="000D0CDC">
        <w:rPr>
          <w:rFonts w:ascii="Garamond" w:hAnsi="Garamond"/>
          <w:spacing w:val="-3"/>
        </w:rPr>
        <w:t>Try and avoid looking at the solutions before you try the problems.  We will not spend a lot of time going over homework problems during class time.  The homework problems are to help you learn the material and to prepare for the exams.</w:t>
      </w:r>
    </w:p>
    <w:p w:rsidR="000D0CDC" w:rsidRDefault="000D0CDC" w:rsidP="000D0CDC">
      <w:pPr>
        <w:keepNext/>
        <w:numPr>
          <w:ilvl w:val="12"/>
          <w:numId w:val="0"/>
        </w:numPr>
        <w:tabs>
          <w:tab w:val="left" w:pos="-720"/>
          <w:tab w:val="left" w:pos="0"/>
        </w:tabs>
        <w:suppressAutoHyphens/>
        <w:jc w:val="both"/>
        <w:rPr>
          <w:rFonts w:ascii="Garamond" w:hAnsi="Garamond"/>
          <w:b/>
        </w:rPr>
      </w:pPr>
    </w:p>
    <w:p w:rsidR="004B724A" w:rsidRPr="000C2579" w:rsidRDefault="0018698C" w:rsidP="00780366">
      <w:pPr>
        <w:pStyle w:val="ListParagraph"/>
        <w:keepNext/>
        <w:numPr>
          <w:ilvl w:val="0"/>
          <w:numId w:val="17"/>
        </w:numPr>
        <w:tabs>
          <w:tab w:val="left" w:pos="-720"/>
          <w:tab w:val="left" w:pos="0"/>
        </w:tabs>
        <w:suppressAutoHyphens/>
        <w:ind w:left="360"/>
        <w:rPr>
          <w:rFonts w:ascii="Garamond" w:hAnsi="Garamond"/>
          <w:b/>
          <w:i/>
          <w:sz w:val="24"/>
          <w:szCs w:val="24"/>
        </w:rPr>
      </w:pPr>
      <w:r w:rsidRPr="000C2579">
        <w:rPr>
          <w:rFonts w:ascii="Garamond" w:hAnsi="Garamond"/>
          <w:b/>
          <w:i/>
          <w:sz w:val="24"/>
          <w:szCs w:val="24"/>
        </w:rPr>
        <w:t>Exams</w:t>
      </w:r>
    </w:p>
    <w:p w:rsidR="00B56F20" w:rsidRDefault="00556020" w:rsidP="00556020">
      <w:pPr>
        <w:jc w:val="both"/>
        <w:rPr>
          <w:rFonts w:ascii="Garamond" w:hAnsi="Garamond" w:cstheme="minorHAnsi"/>
        </w:rPr>
      </w:pPr>
      <w:r w:rsidRPr="00556020">
        <w:rPr>
          <w:rFonts w:ascii="Garamond" w:hAnsi="Garamond" w:cstheme="minorHAnsi"/>
          <w:b/>
        </w:rPr>
        <w:t>Exams</w:t>
      </w:r>
      <w:r w:rsidRPr="00556020">
        <w:rPr>
          <w:rFonts w:ascii="Garamond" w:hAnsi="Garamond" w:cstheme="minorHAnsi"/>
        </w:rPr>
        <w:t xml:space="preserve">: There will be </w:t>
      </w:r>
      <w:r w:rsidR="00B56F20">
        <w:rPr>
          <w:rFonts w:ascii="Garamond" w:hAnsi="Garamond" w:cstheme="minorHAnsi"/>
        </w:rPr>
        <w:t>four</w:t>
      </w:r>
      <w:r w:rsidRPr="00556020">
        <w:rPr>
          <w:rFonts w:ascii="Garamond" w:hAnsi="Garamond" w:cstheme="minorHAnsi"/>
        </w:rPr>
        <w:t xml:space="preserve"> in</w:t>
      </w:r>
      <w:r>
        <w:rPr>
          <w:rFonts w:ascii="Garamond" w:hAnsi="Garamond" w:cstheme="minorHAnsi"/>
        </w:rPr>
        <w:t>-</w:t>
      </w:r>
      <w:r w:rsidRPr="00556020">
        <w:rPr>
          <w:rFonts w:ascii="Garamond" w:hAnsi="Garamond" w:cstheme="minorHAnsi"/>
        </w:rPr>
        <w:t>class exams</w:t>
      </w:r>
      <w:r w:rsidR="00B56F20">
        <w:rPr>
          <w:rFonts w:ascii="Garamond" w:hAnsi="Garamond" w:cstheme="minorHAnsi"/>
        </w:rPr>
        <w:t xml:space="preserve"> over the semester</w:t>
      </w:r>
      <w:r w:rsidR="0018698C">
        <w:rPr>
          <w:rFonts w:ascii="Garamond" w:hAnsi="Garamond" w:cstheme="minorHAnsi"/>
        </w:rPr>
        <w:t>.</w:t>
      </w:r>
      <w:r w:rsidRPr="00556020">
        <w:rPr>
          <w:rFonts w:ascii="Garamond" w:hAnsi="Garamond" w:cstheme="minorHAnsi"/>
        </w:rPr>
        <w:t xml:space="preserve">  </w:t>
      </w:r>
      <w:r w:rsidR="00B56F20">
        <w:rPr>
          <w:rFonts w:ascii="Garamond" w:hAnsi="Garamond" w:cstheme="minorHAnsi"/>
        </w:rPr>
        <w:t xml:space="preserve">You will be able to drop a score from one of the </w:t>
      </w:r>
      <w:r w:rsidR="00B56F20" w:rsidRPr="00B56F20">
        <w:rPr>
          <w:rFonts w:ascii="Garamond" w:hAnsi="Garamond" w:cstheme="minorHAnsi"/>
          <w:u w:val="single"/>
        </w:rPr>
        <w:t>first three exams</w:t>
      </w:r>
      <w:r w:rsidR="00B56F20">
        <w:rPr>
          <w:rFonts w:ascii="Garamond" w:hAnsi="Garamond" w:cstheme="minorHAnsi"/>
        </w:rPr>
        <w:t xml:space="preserve">.  </w:t>
      </w:r>
      <w:r w:rsidR="00B56F20" w:rsidRPr="00546E1F">
        <w:rPr>
          <w:rFonts w:ascii="Garamond" w:hAnsi="Garamond" w:cstheme="minorHAnsi"/>
          <w:b/>
          <w:u w:val="single"/>
        </w:rPr>
        <w:t xml:space="preserve">The score from the last exam </w:t>
      </w:r>
      <w:r w:rsidR="00546E1F" w:rsidRPr="00546E1F">
        <w:rPr>
          <w:rFonts w:ascii="Garamond" w:hAnsi="Garamond" w:cstheme="minorHAnsi"/>
          <w:b/>
          <w:u w:val="single"/>
        </w:rPr>
        <w:t xml:space="preserve">given in class </w:t>
      </w:r>
      <w:r w:rsidR="00B56F20" w:rsidRPr="00546E1F">
        <w:rPr>
          <w:rFonts w:ascii="Garamond" w:hAnsi="Garamond" w:cstheme="minorHAnsi"/>
          <w:b/>
          <w:u w:val="single"/>
        </w:rPr>
        <w:t>will not be dropped.</w:t>
      </w:r>
      <w:r w:rsidR="00B56F20">
        <w:rPr>
          <w:rFonts w:ascii="Garamond" w:hAnsi="Garamond" w:cstheme="minorHAnsi"/>
        </w:rPr>
        <w:t xml:space="preserve">  </w:t>
      </w:r>
      <w:r w:rsidR="00546E1F">
        <w:rPr>
          <w:rFonts w:ascii="Garamond" w:hAnsi="Garamond" w:cstheme="minorHAnsi"/>
        </w:rPr>
        <w:t>T</w:t>
      </w:r>
      <w:r w:rsidR="00B56F20">
        <w:rPr>
          <w:rFonts w:ascii="Garamond" w:hAnsi="Garamond" w:cstheme="minorHAnsi"/>
        </w:rPr>
        <w:t xml:space="preserve">his means that you can drop the lowest score from one of the first three exams but </w:t>
      </w:r>
      <w:r w:rsidR="00B56F20" w:rsidRPr="00B56F20">
        <w:rPr>
          <w:rFonts w:ascii="Garamond" w:hAnsi="Garamond" w:cstheme="minorHAnsi"/>
          <w:b/>
          <w:u w:val="single"/>
        </w:rPr>
        <w:t>you must take the last exam or you will receive no score (i.e., a zero on the exam)</w:t>
      </w:r>
      <w:r w:rsidR="00B56F20" w:rsidRPr="00B56F20">
        <w:rPr>
          <w:rFonts w:ascii="Garamond" w:hAnsi="Garamond" w:cstheme="minorHAnsi"/>
          <w:b/>
        </w:rPr>
        <w:t>.</w:t>
      </w:r>
      <w:r w:rsidR="00B56F20">
        <w:rPr>
          <w:rFonts w:ascii="Garamond" w:hAnsi="Garamond" w:cstheme="minorHAnsi"/>
        </w:rPr>
        <w:t xml:space="preserve">  </w:t>
      </w:r>
    </w:p>
    <w:p w:rsidR="00B56F20" w:rsidRDefault="00B56F20" w:rsidP="00556020">
      <w:pPr>
        <w:jc w:val="both"/>
        <w:rPr>
          <w:rFonts w:ascii="Garamond" w:hAnsi="Garamond" w:cstheme="minorHAnsi"/>
        </w:rPr>
      </w:pPr>
    </w:p>
    <w:p w:rsidR="00B56F20" w:rsidRDefault="00556020" w:rsidP="00556020">
      <w:pPr>
        <w:jc w:val="both"/>
        <w:rPr>
          <w:rFonts w:ascii="Garamond" w:hAnsi="Garamond" w:cstheme="minorHAnsi"/>
        </w:rPr>
      </w:pPr>
      <w:r w:rsidRPr="00556020">
        <w:rPr>
          <w:rFonts w:ascii="Garamond" w:hAnsi="Garamond" w:cstheme="minorHAnsi"/>
        </w:rPr>
        <w:t xml:space="preserve">The exams will cover the material presented in lecture and in the text since the previous exam.  Test questions </w:t>
      </w:r>
      <w:r w:rsidRPr="00E560E5">
        <w:rPr>
          <w:rFonts w:ascii="Garamond" w:hAnsi="Garamond" w:cstheme="minorHAnsi"/>
          <w:b/>
        </w:rPr>
        <w:t xml:space="preserve">will not necessarily be exactly </w:t>
      </w:r>
      <w:r w:rsidRPr="00556020">
        <w:rPr>
          <w:rFonts w:ascii="Garamond" w:hAnsi="Garamond" w:cstheme="minorHAnsi"/>
        </w:rPr>
        <w:t>like the problems presented in class and the textbook but will encompass the concepts learned in the course.  Being able to apply the concepts learned in situations different than lecture and text problems demonstrates maste</w:t>
      </w:r>
      <w:r w:rsidR="00B56F20">
        <w:rPr>
          <w:rFonts w:ascii="Garamond" w:hAnsi="Garamond" w:cstheme="minorHAnsi"/>
        </w:rPr>
        <w:t>ry of the subject material.</w:t>
      </w:r>
    </w:p>
    <w:p w:rsidR="00B56F20" w:rsidRDefault="00B56F20" w:rsidP="00556020">
      <w:pPr>
        <w:jc w:val="both"/>
        <w:rPr>
          <w:rFonts w:ascii="Garamond" w:hAnsi="Garamond" w:cstheme="minorHAnsi"/>
        </w:rPr>
      </w:pPr>
    </w:p>
    <w:p w:rsidR="00556020" w:rsidRDefault="00B56F20" w:rsidP="00556020">
      <w:pPr>
        <w:jc w:val="both"/>
        <w:rPr>
          <w:rFonts w:ascii="Garamond" w:hAnsi="Garamond" w:cstheme="minorHAnsi"/>
        </w:rPr>
      </w:pPr>
      <w:r>
        <w:rPr>
          <w:rFonts w:ascii="Garamond" w:hAnsi="Garamond" w:cstheme="minorHAnsi"/>
        </w:rPr>
        <w:t>Because you will be allowed to drop the lowest score on one of the first three exams, o</w:t>
      </w:r>
      <w:r w:rsidR="00C97268">
        <w:rPr>
          <w:rFonts w:ascii="Garamond" w:hAnsi="Garamond" w:cstheme="minorHAnsi"/>
        </w:rPr>
        <w:t xml:space="preserve">ther than for </w:t>
      </w:r>
      <w:r w:rsidR="00556020" w:rsidRPr="00556020">
        <w:rPr>
          <w:rFonts w:ascii="Garamond" w:hAnsi="Garamond" w:cstheme="minorHAnsi"/>
        </w:rPr>
        <w:t>University-sponsored commitment</w:t>
      </w:r>
      <w:r w:rsidR="00C97268">
        <w:rPr>
          <w:rFonts w:ascii="Garamond" w:hAnsi="Garamond" w:cstheme="minorHAnsi"/>
        </w:rPr>
        <w:t>s make-up exams</w:t>
      </w:r>
      <w:r>
        <w:rPr>
          <w:rFonts w:ascii="Garamond" w:hAnsi="Garamond" w:cstheme="minorHAnsi"/>
        </w:rPr>
        <w:t xml:space="preserve"> will not be given</w:t>
      </w:r>
      <w:r w:rsidR="00556020" w:rsidRPr="00556020">
        <w:rPr>
          <w:rFonts w:ascii="Garamond" w:hAnsi="Garamond" w:cstheme="minorHAnsi"/>
        </w:rPr>
        <w:t>.</w:t>
      </w:r>
    </w:p>
    <w:p w:rsidR="00D2440F" w:rsidRDefault="00D2440F" w:rsidP="00556020">
      <w:pPr>
        <w:jc w:val="both"/>
        <w:rPr>
          <w:rFonts w:ascii="Garamond" w:hAnsi="Garamond" w:cstheme="minorHAnsi"/>
        </w:rPr>
      </w:pPr>
    </w:p>
    <w:p w:rsidR="00D2440F" w:rsidRDefault="00D2440F" w:rsidP="00556020">
      <w:pPr>
        <w:jc w:val="both"/>
        <w:rPr>
          <w:rFonts w:ascii="Garamond" w:hAnsi="Garamond" w:cstheme="minorHAnsi"/>
        </w:rPr>
      </w:pPr>
      <w:r>
        <w:rPr>
          <w:rFonts w:ascii="Garamond" w:hAnsi="Garamond" w:cstheme="minorHAnsi"/>
        </w:rPr>
        <w:t>The dates for the four exams are:</w:t>
      </w:r>
    </w:p>
    <w:p w:rsidR="00D2440F" w:rsidRDefault="00D2440F" w:rsidP="00556020">
      <w:pPr>
        <w:jc w:val="both"/>
        <w:rPr>
          <w:rFonts w:ascii="Garamond" w:hAnsi="Garamond" w:cstheme="minorHAnsi"/>
        </w:rPr>
      </w:pPr>
      <w:r>
        <w:rPr>
          <w:rFonts w:ascii="Garamond" w:hAnsi="Garamond" w:cstheme="minorHAnsi"/>
        </w:rPr>
        <w:t>Exam 1 September 11</w:t>
      </w:r>
      <w:r w:rsidRPr="00D2440F">
        <w:rPr>
          <w:rFonts w:ascii="Garamond" w:hAnsi="Garamond" w:cstheme="minorHAnsi"/>
          <w:vertAlign w:val="superscript"/>
        </w:rPr>
        <w:t>th</w:t>
      </w:r>
    </w:p>
    <w:p w:rsidR="00D2440F" w:rsidRDefault="00D2440F" w:rsidP="00556020">
      <w:pPr>
        <w:jc w:val="both"/>
        <w:rPr>
          <w:rFonts w:ascii="Garamond" w:hAnsi="Garamond" w:cstheme="minorHAnsi"/>
        </w:rPr>
      </w:pPr>
      <w:r>
        <w:rPr>
          <w:rFonts w:ascii="Garamond" w:hAnsi="Garamond" w:cstheme="minorHAnsi"/>
        </w:rPr>
        <w:t>Exam 2 October 11</w:t>
      </w:r>
      <w:r w:rsidRPr="00D2440F">
        <w:rPr>
          <w:rFonts w:ascii="Garamond" w:hAnsi="Garamond" w:cstheme="minorHAnsi"/>
          <w:vertAlign w:val="superscript"/>
        </w:rPr>
        <w:t>th</w:t>
      </w:r>
    </w:p>
    <w:p w:rsidR="00D2440F" w:rsidRDefault="00D2440F" w:rsidP="00556020">
      <w:pPr>
        <w:jc w:val="both"/>
        <w:rPr>
          <w:rFonts w:ascii="Garamond" w:hAnsi="Garamond" w:cstheme="minorHAnsi"/>
        </w:rPr>
      </w:pPr>
      <w:r>
        <w:rPr>
          <w:rFonts w:ascii="Garamond" w:hAnsi="Garamond" w:cstheme="minorHAnsi"/>
        </w:rPr>
        <w:t>Exam 3 November 8</w:t>
      </w:r>
      <w:r w:rsidRPr="00D2440F">
        <w:rPr>
          <w:rFonts w:ascii="Garamond" w:hAnsi="Garamond" w:cstheme="minorHAnsi"/>
          <w:vertAlign w:val="superscript"/>
        </w:rPr>
        <w:t>th</w:t>
      </w:r>
    </w:p>
    <w:p w:rsidR="00D2440F" w:rsidRDefault="00D2440F" w:rsidP="00556020">
      <w:pPr>
        <w:jc w:val="both"/>
        <w:rPr>
          <w:rFonts w:ascii="Garamond" w:hAnsi="Garamond" w:cstheme="minorHAnsi"/>
        </w:rPr>
      </w:pPr>
      <w:r>
        <w:rPr>
          <w:rFonts w:ascii="Garamond" w:hAnsi="Garamond" w:cstheme="minorHAnsi"/>
        </w:rPr>
        <w:t>Exam 4 December 4</w:t>
      </w:r>
      <w:r w:rsidRPr="00D2440F">
        <w:rPr>
          <w:rFonts w:ascii="Garamond" w:hAnsi="Garamond" w:cstheme="minorHAnsi"/>
          <w:vertAlign w:val="superscript"/>
        </w:rPr>
        <w:t>th</w:t>
      </w:r>
    </w:p>
    <w:p w:rsidR="00D2440F" w:rsidRPr="00D2440F" w:rsidRDefault="00D2440F" w:rsidP="00556020">
      <w:pPr>
        <w:jc w:val="both"/>
        <w:rPr>
          <w:rFonts w:ascii="Garamond" w:hAnsi="Garamond" w:cstheme="minorHAnsi"/>
        </w:rPr>
      </w:pPr>
    </w:p>
    <w:p w:rsidR="00416BF7" w:rsidRPr="0016071C" w:rsidRDefault="00416BF7" w:rsidP="00416BF7">
      <w:pPr>
        <w:jc w:val="both"/>
        <w:rPr>
          <w:rFonts w:ascii="Garamond" w:hAnsi="Garamond" w:cstheme="minorHAnsi"/>
          <w:b/>
        </w:rPr>
      </w:pPr>
      <w:r w:rsidRPr="0016071C">
        <w:rPr>
          <w:rFonts w:ascii="Garamond" w:hAnsi="Garamond" w:cstheme="minorHAnsi"/>
          <w:b/>
        </w:rPr>
        <w:t>Exam Policies</w:t>
      </w:r>
      <w:r>
        <w:rPr>
          <w:rFonts w:ascii="Garamond" w:hAnsi="Garamond" w:cstheme="minorHAnsi"/>
          <w:b/>
        </w:rPr>
        <w:t>:</w:t>
      </w:r>
    </w:p>
    <w:p w:rsidR="00416BF7" w:rsidRPr="0016071C" w:rsidRDefault="00416BF7" w:rsidP="00E560E5">
      <w:pPr>
        <w:jc w:val="both"/>
        <w:rPr>
          <w:rFonts w:ascii="Garamond" w:hAnsi="Garamond" w:cstheme="minorHAnsi"/>
        </w:rPr>
      </w:pPr>
      <w:r w:rsidRPr="0016071C">
        <w:rPr>
          <w:rFonts w:ascii="Garamond" w:hAnsi="Garamond" w:cstheme="minorHAnsi"/>
        </w:rPr>
        <w:t xml:space="preserve">One 4” x 6” note card will be allowed on each exam. </w:t>
      </w:r>
      <w:r w:rsidRPr="0016071C">
        <w:rPr>
          <w:rFonts w:ascii="Garamond" w:hAnsi="Garamond" w:cstheme="minorHAnsi"/>
          <w:b/>
        </w:rPr>
        <w:t>Your note card must be handwritten.</w:t>
      </w:r>
      <w:r w:rsidRPr="0016071C">
        <w:rPr>
          <w:rFonts w:ascii="Garamond" w:hAnsi="Garamond" w:cstheme="minorHAnsi"/>
        </w:rPr>
        <w:t xml:space="preserve">  You may place notes, formulas, etc. on it. Do not bring anything larger than a 4” x 6.”  Measure your card to make sure it is 4” x 6”.  If your note card violates the requirements, you will not be allowed to use it.</w:t>
      </w:r>
    </w:p>
    <w:p w:rsidR="00E560E5" w:rsidRDefault="00E560E5" w:rsidP="00E560E5">
      <w:pPr>
        <w:jc w:val="both"/>
        <w:rPr>
          <w:rFonts w:ascii="Garamond" w:hAnsi="Garamond" w:cstheme="minorHAnsi"/>
        </w:rPr>
      </w:pPr>
    </w:p>
    <w:p w:rsidR="00416BF7" w:rsidRPr="0016071C" w:rsidRDefault="00416BF7" w:rsidP="00E560E5">
      <w:pPr>
        <w:jc w:val="both"/>
        <w:rPr>
          <w:rFonts w:ascii="Garamond" w:hAnsi="Garamond" w:cstheme="minorHAnsi"/>
        </w:rPr>
      </w:pPr>
      <w:r w:rsidRPr="0016071C">
        <w:rPr>
          <w:rFonts w:ascii="Garamond" w:hAnsi="Garamond" w:cstheme="minorHAnsi"/>
        </w:rPr>
        <w:lastRenderedPageBreak/>
        <w:t xml:space="preserve">You will not be allowed to use a PDA with a calculator on exams. You are not allowed to share a calculator or note card.  No cell phones </w:t>
      </w:r>
      <w:r>
        <w:rPr>
          <w:rFonts w:ascii="Garamond" w:hAnsi="Garamond" w:cstheme="minorHAnsi"/>
        </w:rPr>
        <w:t xml:space="preserve">or computers will be </w:t>
      </w:r>
      <w:r w:rsidRPr="0016071C">
        <w:rPr>
          <w:rFonts w:ascii="Garamond" w:hAnsi="Garamond" w:cstheme="minorHAnsi"/>
        </w:rPr>
        <w:t>allowed on the day of the exam.</w:t>
      </w:r>
    </w:p>
    <w:p w:rsidR="00416BF7" w:rsidRDefault="00416BF7" w:rsidP="00416BF7">
      <w:pPr>
        <w:pStyle w:val="BodyTextIndent2"/>
        <w:ind w:left="0"/>
        <w:jc w:val="both"/>
        <w:rPr>
          <w:rFonts w:ascii="Garamond" w:hAnsi="Garamond" w:cstheme="minorHAnsi"/>
          <w:b/>
          <w:sz w:val="24"/>
          <w:szCs w:val="24"/>
        </w:rPr>
      </w:pPr>
    </w:p>
    <w:p w:rsidR="00301B8A" w:rsidRDefault="00556020" w:rsidP="00301B8A">
      <w:pPr>
        <w:pStyle w:val="BodyTextIndent2"/>
        <w:shd w:val="clear" w:color="auto" w:fill="FFFFFF" w:themeFill="background1"/>
        <w:ind w:left="0"/>
        <w:jc w:val="both"/>
        <w:rPr>
          <w:rFonts w:ascii="Garamond" w:hAnsi="Garamond" w:cstheme="minorHAnsi"/>
          <w:sz w:val="24"/>
          <w:szCs w:val="24"/>
        </w:rPr>
      </w:pPr>
      <w:r w:rsidRPr="00416BF7">
        <w:rPr>
          <w:rFonts w:ascii="Garamond" w:hAnsi="Garamond" w:cstheme="minorHAnsi"/>
          <w:b/>
          <w:sz w:val="24"/>
          <w:szCs w:val="24"/>
        </w:rPr>
        <w:t>Final Exam</w:t>
      </w:r>
      <w:r w:rsidRPr="00416BF7">
        <w:rPr>
          <w:rFonts w:ascii="Garamond" w:hAnsi="Garamond" w:cstheme="minorHAnsi"/>
          <w:sz w:val="24"/>
          <w:szCs w:val="24"/>
        </w:rPr>
        <w:t xml:space="preserve">: </w:t>
      </w:r>
      <w:r w:rsidR="00416BF7" w:rsidRPr="00416BF7">
        <w:rPr>
          <w:rFonts w:ascii="Garamond" w:hAnsi="Garamond" w:cstheme="minorHAnsi"/>
          <w:sz w:val="24"/>
          <w:szCs w:val="24"/>
        </w:rPr>
        <w:t>In addition to the three in-class exams discussed above there will be a final exam.  The f</w:t>
      </w:r>
      <w:r w:rsidRPr="00416BF7">
        <w:rPr>
          <w:rFonts w:ascii="Garamond" w:hAnsi="Garamond" w:cstheme="minorHAnsi"/>
          <w:sz w:val="24"/>
          <w:szCs w:val="24"/>
        </w:rPr>
        <w:t xml:space="preserve">inal </w:t>
      </w:r>
      <w:r w:rsidR="00416BF7" w:rsidRPr="00416BF7">
        <w:rPr>
          <w:rFonts w:ascii="Garamond" w:hAnsi="Garamond" w:cstheme="minorHAnsi"/>
          <w:sz w:val="24"/>
          <w:szCs w:val="24"/>
        </w:rPr>
        <w:t>e</w:t>
      </w:r>
      <w:r w:rsidRPr="00416BF7">
        <w:rPr>
          <w:rFonts w:ascii="Garamond" w:hAnsi="Garamond" w:cstheme="minorHAnsi"/>
          <w:sz w:val="24"/>
          <w:szCs w:val="24"/>
        </w:rPr>
        <w:t xml:space="preserve">xam is the </w:t>
      </w:r>
      <w:r w:rsidR="00416BF7" w:rsidRPr="00416BF7">
        <w:rPr>
          <w:rFonts w:ascii="Garamond" w:hAnsi="Garamond" w:cstheme="minorHAnsi"/>
          <w:sz w:val="24"/>
          <w:szCs w:val="24"/>
        </w:rPr>
        <w:t>e</w:t>
      </w:r>
      <w:r w:rsidRPr="00416BF7">
        <w:rPr>
          <w:rFonts w:ascii="Garamond" w:hAnsi="Garamond" w:cstheme="minorHAnsi"/>
          <w:sz w:val="24"/>
          <w:szCs w:val="24"/>
        </w:rPr>
        <w:t xml:space="preserve">xit </w:t>
      </w:r>
      <w:r w:rsidR="00416BF7" w:rsidRPr="00416BF7">
        <w:rPr>
          <w:rFonts w:ascii="Garamond" w:hAnsi="Garamond" w:cstheme="minorHAnsi"/>
          <w:sz w:val="24"/>
          <w:szCs w:val="24"/>
        </w:rPr>
        <w:t>e</w:t>
      </w:r>
      <w:r w:rsidRPr="00416BF7">
        <w:rPr>
          <w:rFonts w:ascii="Garamond" w:hAnsi="Garamond" w:cstheme="minorHAnsi"/>
          <w:sz w:val="24"/>
          <w:szCs w:val="24"/>
        </w:rPr>
        <w:t>xam</w:t>
      </w:r>
      <w:r w:rsidRPr="00301B8A">
        <w:rPr>
          <w:rFonts w:ascii="Garamond" w:hAnsi="Garamond" w:cstheme="minorHAnsi"/>
          <w:sz w:val="24"/>
          <w:szCs w:val="24"/>
        </w:rPr>
        <w:t>.</w:t>
      </w:r>
      <w:r w:rsidR="00301B8A">
        <w:rPr>
          <w:rFonts w:ascii="Garamond" w:hAnsi="Garamond" w:cstheme="minorHAnsi"/>
          <w:sz w:val="24"/>
          <w:szCs w:val="24"/>
        </w:rPr>
        <w:t xml:space="preserve"> As part of the academic accreditation process, TCU Finance majors are required to take an Exit Exam in Advanced Financial Management (FINA40153). The test score will count 10% of your Advanced Financial Management course grade.  To prepare for the test, a Study Guide for the Exit Exam can be found at this link: </w:t>
      </w:r>
      <w:hyperlink r:id="rId13" w:history="1">
        <w:r w:rsidR="00293902" w:rsidRPr="000500EB">
          <w:rPr>
            <w:rStyle w:val="Hyperlink"/>
          </w:rPr>
          <w:t>http://neeley.tcu.edu/Academic_Departments/Finance/Areas_of_Study.aspx</w:t>
        </w:r>
      </w:hyperlink>
      <w:r w:rsidR="00293902">
        <w:t xml:space="preserve">. </w:t>
      </w:r>
      <w:r w:rsidR="00301B8A">
        <w:rPr>
          <w:rFonts w:ascii="Garamond" w:hAnsi="Garamond" w:cstheme="minorHAnsi"/>
          <w:sz w:val="24"/>
          <w:szCs w:val="24"/>
        </w:rPr>
        <w:t>You should use the Study Guide to begin preparing for the exam as you take your finance classes.</w:t>
      </w:r>
    </w:p>
    <w:p w:rsidR="00301B8A" w:rsidRDefault="00301B8A" w:rsidP="00301B8A">
      <w:pPr>
        <w:pStyle w:val="BodyTextIndent2"/>
        <w:shd w:val="clear" w:color="auto" w:fill="FFFFFF" w:themeFill="background1"/>
        <w:ind w:left="0"/>
        <w:jc w:val="both"/>
        <w:rPr>
          <w:rFonts w:ascii="Garamond" w:hAnsi="Garamond" w:cstheme="minorHAnsi"/>
          <w:sz w:val="24"/>
          <w:szCs w:val="24"/>
        </w:rPr>
      </w:pPr>
    </w:p>
    <w:p w:rsidR="00556020" w:rsidRPr="0018698C" w:rsidRDefault="0018698C" w:rsidP="00780366">
      <w:pPr>
        <w:pStyle w:val="ListParagraph"/>
        <w:numPr>
          <w:ilvl w:val="0"/>
          <w:numId w:val="17"/>
        </w:numPr>
        <w:ind w:left="360"/>
        <w:rPr>
          <w:rFonts w:ascii="Garamond" w:hAnsi="Garamond" w:cstheme="minorHAnsi"/>
          <w:b/>
          <w:i/>
          <w:sz w:val="24"/>
          <w:szCs w:val="24"/>
        </w:rPr>
      </w:pPr>
      <w:r w:rsidRPr="0018698C">
        <w:rPr>
          <w:rFonts w:ascii="Garamond" w:hAnsi="Garamond" w:cstheme="minorHAnsi"/>
          <w:b/>
          <w:i/>
          <w:sz w:val="24"/>
          <w:szCs w:val="24"/>
        </w:rPr>
        <w:t>C</w:t>
      </w:r>
      <w:r w:rsidR="000C2579">
        <w:rPr>
          <w:rFonts w:ascii="Garamond" w:hAnsi="Garamond" w:cstheme="minorHAnsi"/>
          <w:b/>
          <w:i/>
          <w:sz w:val="24"/>
          <w:szCs w:val="24"/>
        </w:rPr>
        <w:t>ase</w:t>
      </w:r>
      <w:r w:rsidRPr="0018698C">
        <w:rPr>
          <w:rFonts w:ascii="Garamond" w:hAnsi="Garamond" w:cstheme="minorHAnsi"/>
          <w:b/>
          <w:i/>
          <w:sz w:val="24"/>
          <w:szCs w:val="24"/>
        </w:rPr>
        <w:t xml:space="preserve"> A</w:t>
      </w:r>
      <w:r w:rsidR="000C2579">
        <w:rPr>
          <w:rFonts w:ascii="Garamond" w:hAnsi="Garamond" w:cstheme="minorHAnsi"/>
          <w:b/>
          <w:i/>
          <w:sz w:val="24"/>
          <w:szCs w:val="24"/>
        </w:rPr>
        <w:t>ssignments</w:t>
      </w:r>
    </w:p>
    <w:p w:rsidR="00F14FB4" w:rsidRPr="00C9388A" w:rsidRDefault="00F14FB4" w:rsidP="004B724A">
      <w:pPr>
        <w:jc w:val="both"/>
        <w:rPr>
          <w:rFonts w:ascii="Garamond" w:hAnsi="Garamond" w:cstheme="minorHAnsi"/>
          <w:b/>
        </w:rPr>
      </w:pPr>
      <w:r>
        <w:rPr>
          <w:rFonts w:ascii="Garamond" w:hAnsi="Garamond" w:cstheme="minorHAnsi"/>
          <w:b/>
        </w:rPr>
        <w:t xml:space="preserve">Group Assignments: </w:t>
      </w:r>
      <w:r w:rsidR="009F00F9">
        <w:rPr>
          <w:rFonts w:ascii="Garamond" w:hAnsi="Garamond" w:cstheme="minorHAnsi"/>
          <w:b/>
        </w:rPr>
        <w:t xml:space="preserve"> </w:t>
      </w:r>
      <w:r w:rsidR="009F00F9">
        <w:rPr>
          <w:rFonts w:ascii="Garamond" w:hAnsi="Garamond" w:cstheme="minorHAnsi"/>
        </w:rPr>
        <w:t xml:space="preserve">There are a number of assignments for the course that will be turned in and graded as a group.  After the first week each student in the class will be assigned to a group.  The groups will consist of between </w:t>
      </w:r>
      <w:r w:rsidR="00333E2E">
        <w:rPr>
          <w:rFonts w:ascii="Garamond" w:hAnsi="Garamond" w:cstheme="minorHAnsi"/>
        </w:rPr>
        <w:t>3</w:t>
      </w:r>
      <w:r w:rsidR="009F00F9">
        <w:rPr>
          <w:rFonts w:ascii="Garamond" w:hAnsi="Garamond" w:cstheme="minorHAnsi"/>
        </w:rPr>
        <w:t xml:space="preserve"> and </w:t>
      </w:r>
      <w:r w:rsidR="00333E2E">
        <w:rPr>
          <w:rFonts w:ascii="Garamond" w:hAnsi="Garamond" w:cstheme="minorHAnsi"/>
        </w:rPr>
        <w:t>4</w:t>
      </w:r>
      <w:r w:rsidR="009F00F9">
        <w:rPr>
          <w:rFonts w:ascii="Garamond" w:hAnsi="Garamond" w:cstheme="minorHAnsi"/>
        </w:rPr>
        <w:t xml:space="preserve"> individuals.  The group assignments will be random.  At the end of the semester you will be given a form to evaluate the contribution of each member in the group that will affect the final grade each individual receives for the group assignments.</w:t>
      </w:r>
      <w:r w:rsidR="00D774B8">
        <w:rPr>
          <w:rFonts w:ascii="Garamond" w:hAnsi="Garamond" w:cstheme="minorHAnsi"/>
        </w:rPr>
        <w:t xml:space="preserve">  </w:t>
      </w:r>
      <w:r w:rsidR="00D774B8" w:rsidRPr="00C9388A">
        <w:rPr>
          <w:rFonts w:ascii="Garamond" w:hAnsi="Garamond" w:cstheme="minorHAnsi"/>
          <w:b/>
        </w:rPr>
        <w:t>The information provided on the team evaluation form is confidential and will not be shared with your teammates.</w:t>
      </w:r>
    </w:p>
    <w:p w:rsidR="00F14FB4" w:rsidRDefault="00F14FB4" w:rsidP="004B724A">
      <w:pPr>
        <w:jc w:val="both"/>
        <w:rPr>
          <w:rFonts w:ascii="Garamond" w:hAnsi="Garamond" w:cstheme="minorHAnsi"/>
          <w:b/>
        </w:rPr>
      </w:pPr>
    </w:p>
    <w:p w:rsidR="0018698C" w:rsidRDefault="0018698C" w:rsidP="004B724A">
      <w:pPr>
        <w:jc w:val="both"/>
        <w:rPr>
          <w:rFonts w:ascii="Garamond" w:hAnsi="Garamond" w:cstheme="minorHAnsi"/>
        </w:rPr>
      </w:pPr>
      <w:r>
        <w:rPr>
          <w:rFonts w:ascii="Garamond" w:hAnsi="Garamond" w:cstheme="minorHAnsi"/>
          <w:b/>
        </w:rPr>
        <w:t>General Information about the Cases:</w:t>
      </w:r>
      <w:r w:rsidRPr="0018698C">
        <w:rPr>
          <w:rFonts w:ascii="Garamond" w:hAnsi="Garamond" w:cstheme="minorHAnsi"/>
        </w:rPr>
        <w:t xml:space="preserve"> </w:t>
      </w:r>
      <w:r>
        <w:rPr>
          <w:rFonts w:ascii="Garamond" w:hAnsi="Garamond" w:cstheme="minorHAnsi"/>
        </w:rPr>
        <w:t xml:space="preserve"> </w:t>
      </w:r>
      <w:r w:rsidRPr="00556020">
        <w:rPr>
          <w:rFonts w:ascii="Garamond" w:hAnsi="Garamond" w:cstheme="minorHAnsi"/>
        </w:rPr>
        <w:t xml:space="preserve">We will cover several cases both in lecture and as </w:t>
      </w:r>
      <w:r w:rsidR="001F0C2D">
        <w:rPr>
          <w:rFonts w:ascii="Garamond" w:hAnsi="Garamond" w:cstheme="minorHAnsi"/>
        </w:rPr>
        <w:t>a final</w:t>
      </w:r>
      <w:r w:rsidRPr="00556020">
        <w:rPr>
          <w:rFonts w:ascii="Garamond" w:hAnsi="Garamond" w:cstheme="minorHAnsi"/>
        </w:rPr>
        <w:t xml:space="preserve"> group assignment.  The cases will be primarily from either Darden or Harvard but I </w:t>
      </w:r>
      <w:r w:rsidR="00293902">
        <w:rPr>
          <w:rFonts w:ascii="Garamond" w:hAnsi="Garamond" w:cstheme="minorHAnsi"/>
        </w:rPr>
        <w:t>will</w:t>
      </w:r>
      <w:r w:rsidRPr="00556020">
        <w:rPr>
          <w:rFonts w:ascii="Garamond" w:hAnsi="Garamond" w:cstheme="minorHAnsi"/>
        </w:rPr>
        <w:t xml:space="preserve"> also use some additional cases</w:t>
      </w:r>
      <w:r>
        <w:rPr>
          <w:rFonts w:ascii="Garamond" w:hAnsi="Garamond" w:cstheme="minorHAnsi"/>
        </w:rPr>
        <w:t xml:space="preserve"> from other sources</w:t>
      </w:r>
      <w:r w:rsidRPr="00556020">
        <w:rPr>
          <w:rFonts w:ascii="Garamond" w:hAnsi="Garamond" w:cstheme="minorHAnsi"/>
        </w:rPr>
        <w:t>.</w:t>
      </w:r>
      <w:r w:rsidR="00215597">
        <w:rPr>
          <w:rFonts w:ascii="Garamond" w:hAnsi="Garamond" w:cstheme="minorHAnsi"/>
        </w:rPr>
        <w:t xml:space="preserve"> </w:t>
      </w:r>
      <w:r w:rsidR="009844B0">
        <w:rPr>
          <w:rFonts w:ascii="Garamond" w:hAnsi="Garamond" w:cstheme="minorHAnsi"/>
        </w:rPr>
        <w:t xml:space="preserve"> </w:t>
      </w:r>
      <w:r>
        <w:rPr>
          <w:rFonts w:ascii="Garamond" w:hAnsi="Garamond" w:cstheme="minorHAnsi"/>
        </w:rPr>
        <w:t xml:space="preserve">I will provide more detail in class and on the course web site on </w:t>
      </w:r>
      <w:r w:rsidRPr="00556020">
        <w:rPr>
          <w:rFonts w:ascii="Garamond" w:hAnsi="Garamond" w:cstheme="minorHAnsi"/>
        </w:rPr>
        <w:t>what particular cases you need as the course progresses</w:t>
      </w:r>
      <w:r w:rsidR="00215597">
        <w:rPr>
          <w:rFonts w:ascii="Garamond" w:hAnsi="Garamond" w:cstheme="minorHAnsi"/>
        </w:rPr>
        <w:t>.</w:t>
      </w:r>
    </w:p>
    <w:p w:rsidR="00215597" w:rsidRDefault="00215597" w:rsidP="004B724A">
      <w:pPr>
        <w:jc w:val="both"/>
        <w:rPr>
          <w:rFonts w:ascii="Garamond" w:hAnsi="Garamond" w:cstheme="minorHAnsi"/>
          <w:b/>
        </w:rPr>
      </w:pPr>
    </w:p>
    <w:p w:rsidR="001F0C2D" w:rsidRDefault="004B724A" w:rsidP="004B724A">
      <w:pPr>
        <w:jc w:val="both"/>
        <w:rPr>
          <w:rFonts w:ascii="Garamond" w:hAnsi="Garamond" w:cstheme="minorHAnsi"/>
        </w:rPr>
      </w:pPr>
      <w:r>
        <w:rPr>
          <w:rFonts w:ascii="Garamond" w:hAnsi="Garamond" w:cstheme="minorHAnsi"/>
          <w:b/>
        </w:rPr>
        <w:t>Case Assignments (</w:t>
      </w:r>
      <w:r w:rsidR="00416BF7">
        <w:rPr>
          <w:rFonts w:ascii="Garamond" w:hAnsi="Garamond" w:cstheme="minorHAnsi"/>
          <w:b/>
        </w:rPr>
        <w:t>A</w:t>
      </w:r>
      <w:r>
        <w:rPr>
          <w:rFonts w:ascii="Garamond" w:hAnsi="Garamond" w:cstheme="minorHAnsi"/>
          <w:b/>
        </w:rPr>
        <w:t xml:space="preserve">s </w:t>
      </w:r>
      <w:r w:rsidR="00416BF7">
        <w:rPr>
          <w:rFonts w:ascii="Garamond" w:hAnsi="Garamond" w:cstheme="minorHAnsi"/>
          <w:b/>
        </w:rPr>
        <w:t>P</w:t>
      </w:r>
      <w:r>
        <w:rPr>
          <w:rFonts w:ascii="Garamond" w:hAnsi="Garamond" w:cstheme="minorHAnsi"/>
          <w:b/>
        </w:rPr>
        <w:t xml:space="preserve">art of </w:t>
      </w:r>
      <w:r w:rsidR="00416BF7">
        <w:rPr>
          <w:rFonts w:ascii="Garamond" w:hAnsi="Garamond" w:cstheme="minorHAnsi"/>
          <w:b/>
        </w:rPr>
        <w:t>L</w:t>
      </w:r>
      <w:r>
        <w:rPr>
          <w:rFonts w:ascii="Garamond" w:hAnsi="Garamond" w:cstheme="minorHAnsi"/>
          <w:b/>
        </w:rPr>
        <w:t>ecture):</w:t>
      </w:r>
      <w:r>
        <w:rPr>
          <w:rFonts w:ascii="Garamond" w:hAnsi="Garamond" w:cstheme="minorHAnsi"/>
        </w:rPr>
        <w:t xml:space="preserve"> We will cover several cases throughout the quart</w:t>
      </w:r>
      <w:r w:rsidR="002A24B0">
        <w:rPr>
          <w:rFonts w:ascii="Garamond" w:hAnsi="Garamond" w:cstheme="minorHAnsi"/>
        </w:rPr>
        <w:t xml:space="preserve">er that will be part of </w:t>
      </w:r>
      <w:r w:rsidR="00686554">
        <w:rPr>
          <w:rFonts w:ascii="Garamond" w:hAnsi="Garamond" w:cstheme="minorHAnsi"/>
        </w:rPr>
        <w:t>the</w:t>
      </w:r>
      <w:r w:rsidR="002A24B0">
        <w:rPr>
          <w:rFonts w:ascii="Garamond" w:hAnsi="Garamond" w:cstheme="minorHAnsi"/>
        </w:rPr>
        <w:t xml:space="preserve"> discussion covering different topics</w:t>
      </w:r>
      <w:r w:rsidR="00333E2E">
        <w:rPr>
          <w:rFonts w:ascii="Garamond" w:hAnsi="Garamond" w:cstheme="minorHAnsi"/>
        </w:rPr>
        <w:t xml:space="preserve"> and will also factor into your final grade</w:t>
      </w:r>
      <w:r w:rsidR="002A24B0">
        <w:rPr>
          <w:rFonts w:ascii="Garamond" w:hAnsi="Garamond" w:cstheme="minorHAnsi"/>
        </w:rPr>
        <w:t>.</w:t>
      </w:r>
      <w:r w:rsidR="00F14FB4">
        <w:rPr>
          <w:rFonts w:ascii="Garamond" w:hAnsi="Garamond" w:cstheme="minorHAnsi"/>
        </w:rPr>
        <w:t xml:space="preserve">  </w:t>
      </w:r>
      <w:r w:rsidR="001F0C2D" w:rsidRPr="00556020">
        <w:rPr>
          <w:rFonts w:ascii="Garamond" w:hAnsi="Garamond" w:cstheme="minorHAnsi"/>
        </w:rPr>
        <w:t xml:space="preserve">The cases will be primarily from either Darden or Harvard but I </w:t>
      </w:r>
      <w:r w:rsidR="001F0C2D">
        <w:rPr>
          <w:rFonts w:ascii="Garamond" w:hAnsi="Garamond" w:cstheme="minorHAnsi"/>
        </w:rPr>
        <w:t>will</w:t>
      </w:r>
      <w:r w:rsidR="001F0C2D" w:rsidRPr="00556020">
        <w:rPr>
          <w:rFonts w:ascii="Garamond" w:hAnsi="Garamond" w:cstheme="minorHAnsi"/>
        </w:rPr>
        <w:t xml:space="preserve"> also use some additional cases</w:t>
      </w:r>
      <w:r w:rsidR="001F0C2D">
        <w:rPr>
          <w:rFonts w:ascii="Garamond" w:hAnsi="Garamond" w:cstheme="minorHAnsi"/>
        </w:rPr>
        <w:t xml:space="preserve"> from other sources</w:t>
      </w:r>
      <w:r w:rsidR="001F0C2D" w:rsidRPr="00556020">
        <w:rPr>
          <w:rFonts w:ascii="Garamond" w:hAnsi="Garamond" w:cstheme="minorHAnsi"/>
        </w:rPr>
        <w:t>.</w:t>
      </w:r>
      <w:r w:rsidR="001F0C2D">
        <w:rPr>
          <w:rFonts w:ascii="Garamond" w:hAnsi="Garamond" w:cstheme="minorHAnsi"/>
        </w:rPr>
        <w:t xml:space="preserve">  I will provide more detail in class and on the course web site on </w:t>
      </w:r>
      <w:r w:rsidR="001F0C2D" w:rsidRPr="00556020">
        <w:rPr>
          <w:rFonts w:ascii="Garamond" w:hAnsi="Garamond" w:cstheme="minorHAnsi"/>
        </w:rPr>
        <w:t>what particular cases you need as the course progresses</w:t>
      </w:r>
      <w:r w:rsidR="001F0C2D">
        <w:rPr>
          <w:rFonts w:ascii="Garamond" w:hAnsi="Garamond" w:cstheme="minorHAnsi"/>
        </w:rPr>
        <w:t>.</w:t>
      </w:r>
    </w:p>
    <w:p w:rsidR="001F0C2D" w:rsidRDefault="001F0C2D" w:rsidP="004B724A">
      <w:pPr>
        <w:jc w:val="both"/>
        <w:rPr>
          <w:rFonts w:ascii="Garamond" w:hAnsi="Garamond" w:cstheme="minorHAnsi"/>
        </w:rPr>
      </w:pPr>
    </w:p>
    <w:p w:rsidR="00333E2E" w:rsidRDefault="00333E2E" w:rsidP="004B724A">
      <w:pPr>
        <w:jc w:val="both"/>
        <w:rPr>
          <w:rFonts w:ascii="Garamond" w:hAnsi="Garamond" w:cstheme="minorHAnsi"/>
        </w:rPr>
      </w:pPr>
      <w:r>
        <w:rPr>
          <w:rFonts w:ascii="Garamond" w:hAnsi="Garamond" w:cstheme="minorHAnsi"/>
        </w:rPr>
        <w:t>I will assign 5 cases to each group during the semester.  For each case assigned</w:t>
      </w:r>
      <w:r w:rsidR="000B05A0">
        <w:rPr>
          <w:rFonts w:ascii="Garamond" w:hAnsi="Garamond" w:cstheme="minorHAnsi"/>
        </w:rPr>
        <w:t xml:space="preserve"> to a group the </w:t>
      </w:r>
      <w:r>
        <w:rPr>
          <w:rFonts w:ascii="Garamond" w:hAnsi="Garamond" w:cstheme="minorHAnsi"/>
        </w:rPr>
        <w:t xml:space="preserve">group will be required to submit a </w:t>
      </w:r>
      <w:r w:rsidR="000B05A0">
        <w:rPr>
          <w:rFonts w:ascii="Garamond" w:hAnsi="Garamond" w:cstheme="minorHAnsi"/>
        </w:rPr>
        <w:t xml:space="preserve">written </w:t>
      </w:r>
      <w:r>
        <w:rPr>
          <w:rFonts w:ascii="Garamond" w:hAnsi="Garamond" w:cstheme="minorHAnsi"/>
        </w:rPr>
        <w:t>case report.  The case reports should address the specific questions I will post pertaining to each particular case.</w:t>
      </w:r>
      <w:r w:rsidR="004B2FB8">
        <w:rPr>
          <w:rFonts w:ascii="Garamond" w:hAnsi="Garamond" w:cstheme="minorHAnsi"/>
        </w:rPr>
        <w:t xml:space="preserve">  Each write-up should contain brief written answers to each question supported by calculations if necessary.</w:t>
      </w:r>
      <w:r w:rsidR="00B26E96">
        <w:rPr>
          <w:rFonts w:ascii="Garamond" w:hAnsi="Garamond" w:cstheme="minorHAnsi"/>
        </w:rPr>
        <w:t xml:space="preserve">  Note that part of the course participat</w:t>
      </w:r>
      <w:bookmarkStart w:id="0" w:name="_GoBack"/>
      <w:bookmarkEnd w:id="0"/>
      <w:r w:rsidR="00B26E96">
        <w:rPr>
          <w:rFonts w:ascii="Garamond" w:hAnsi="Garamond" w:cstheme="minorHAnsi"/>
        </w:rPr>
        <w:t>ion grade will depend on answering particular questions I raise to you about the cases you are assigned.</w:t>
      </w:r>
      <w:r>
        <w:rPr>
          <w:rFonts w:ascii="Garamond" w:hAnsi="Garamond" w:cstheme="minorHAnsi"/>
        </w:rPr>
        <w:t xml:space="preserve">  </w:t>
      </w:r>
    </w:p>
    <w:p w:rsidR="00333E2E" w:rsidRDefault="00333E2E" w:rsidP="004B724A">
      <w:pPr>
        <w:jc w:val="both"/>
        <w:rPr>
          <w:rFonts w:ascii="Garamond" w:hAnsi="Garamond" w:cstheme="minorHAnsi"/>
        </w:rPr>
      </w:pPr>
    </w:p>
    <w:p w:rsidR="004B724A" w:rsidRDefault="004B2FB8" w:rsidP="004B724A">
      <w:pPr>
        <w:jc w:val="both"/>
        <w:rPr>
          <w:rFonts w:ascii="Garamond" w:hAnsi="Garamond" w:cstheme="minorHAnsi"/>
        </w:rPr>
      </w:pPr>
      <w:r>
        <w:rPr>
          <w:rFonts w:ascii="Garamond" w:hAnsi="Garamond" w:cstheme="minorHAnsi"/>
        </w:rPr>
        <w:t>Students not assigned to cases should also be prepared to answer the questions regarding the case questions but will not be required to turn in written answers.</w:t>
      </w:r>
      <w:r>
        <w:rPr>
          <w:rFonts w:ascii="Garamond" w:hAnsi="Garamond" w:cstheme="minorHAnsi"/>
        </w:rPr>
        <w:t xml:space="preserve">  </w:t>
      </w:r>
      <w:r w:rsidR="0067580C">
        <w:rPr>
          <w:rFonts w:ascii="Garamond" w:hAnsi="Garamond" w:cstheme="minorHAnsi"/>
        </w:rPr>
        <w:t xml:space="preserve">In other words, </w:t>
      </w:r>
      <w:r w:rsidR="009D767B">
        <w:rPr>
          <w:rFonts w:ascii="Garamond" w:hAnsi="Garamond" w:cstheme="minorHAnsi"/>
        </w:rPr>
        <w:t xml:space="preserve">you </w:t>
      </w:r>
      <w:r w:rsidR="00686554">
        <w:rPr>
          <w:rFonts w:ascii="Garamond" w:hAnsi="Garamond" w:cstheme="minorHAnsi"/>
        </w:rPr>
        <w:t>may</w:t>
      </w:r>
      <w:r w:rsidR="0067580C">
        <w:rPr>
          <w:rFonts w:ascii="Garamond" w:hAnsi="Garamond" w:cstheme="minorHAnsi"/>
        </w:rPr>
        <w:t xml:space="preserve"> be called on to answer questions even if your group is not assigned to the case in that particular lecture.  </w:t>
      </w:r>
      <w:r w:rsidR="004B724A">
        <w:rPr>
          <w:rFonts w:ascii="Garamond" w:hAnsi="Garamond" w:cstheme="minorHAnsi"/>
        </w:rPr>
        <w:t>Part of the course grade is based on participation and so you should be prepared to answer questions presented to you as part of each case.</w:t>
      </w:r>
      <w:r w:rsidR="002A24B0">
        <w:rPr>
          <w:rFonts w:ascii="Garamond" w:hAnsi="Garamond" w:cstheme="minorHAnsi"/>
        </w:rPr>
        <w:t xml:space="preserve">  I do not expect you to be able to completely and perfectly address each discussion question.  What I am looking for is a thoughtful effort to apply a concept we have learned in the course</w:t>
      </w:r>
      <w:r w:rsidR="0018698C">
        <w:rPr>
          <w:rFonts w:ascii="Garamond" w:hAnsi="Garamond" w:cstheme="minorHAnsi"/>
        </w:rPr>
        <w:t xml:space="preserve"> in the context of a particular case.</w:t>
      </w:r>
    </w:p>
    <w:p w:rsidR="002A24B0" w:rsidRDefault="002A24B0" w:rsidP="004B724A">
      <w:pPr>
        <w:jc w:val="both"/>
        <w:rPr>
          <w:rFonts w:ascii="Garamond" w:hAnsi="Garamond" w:cstheme="minorHAnsi"/>
        </w:rPr>
      </w:pPr>
    </w:p>
    <w:p w:rsidR="00923403" w:rsidRPr="0016071C" w:rsidRDefault="0018698C" w:rsidP="005F6864">
      <w:pPr>
        <w:jc w:val="both"/>
        <w:rPr>
          <w:rFonts w:ascii="Garamond" w:hAnsi="Garamond" w:cstheme="minorHAnsi"/>
        </w:rPr>
      </w:pPr>
      <w:r>
        <w:rPr>
          <w:rFonts w:ascii="Garamond" w:hAnsi="Garamond" w:cstheme="minorHAnsi"/>
          <w:b/>
        </w:rPr>
        <w:t xml:space="preserve">Group </w:t>
      </w:r>
      <w:r w:rsidR="002A24B0">
        <w:rPr>
          <w:rFonts w:ascii="Garamond" w:hAnsi="Garamond" w:cstheme="minorHAnsi"/>
          <w:b/>
        </w:rPr>
        <w:t>Case Assignment</w:t>
      </w:r>
      <w:r w:rsidR="005F6864">
        <w:rPr>
          <w:rFonts w:ascii="Garamond" w:hAnsi="Garamond" w:cstheme="minorHAnsi"/>
          <w:b/>
        </w:rPr>
        <w:t xml:space="preserve"> (End of the Semester Case)</w:t>
      </w:r>
      <w:r w:rsidR="002A24B0">
        <w:rPr>
          <w:rFonts w:ascii="Garamond" w:hAnsi="Garamond" w:cstheme="minorHAnsi"/>
          <w:b/>
        </w:rPr>
        <w:t>:</w:t>
      </w:r>
      <w:r w:rsidR="002A24B0">
        <w:rPr>
          <w:rFonts w:ascii="Garamond" w:hAnsi="Garamond" w:cstheme="minorHAnsi"/>
        </w:rPr>
        <w:t xml:space="preserve">  </w:t>
      </w:r>
      <w:r w:rsidR="005F6864">
        <w:rPr>
          <w:rFonts w:ascii="Garamond" w:hAnsi="Garamond" w:cstheme="minorHAnsi"/>
        </w:rPr>
        <w:t>At the end of the semester each group will be required to complete and submit a case assignment.  The case(s) will be comprehensive and will involve a number of different topics that we will cover over the term.  The final case assignment is a valuable tool in synthesizing and reinforcing the concepts that we will have covered in the class and will be an important part of your final grade.</w:t>
      </w:r>
    </w:p>
    <w:p w:rsidR="00923403" w:rsidRPr="0016071C" w:rsidRDefault="00923403" w:rsidP="00923403">
      <w:pPr>
        <w:ind w:left="720"/>
        <w:jc w:val="both"/>
        <w:rPr>
          <w:rFonts w:ascii="Garamond" w:hAnsi="Garamond" w:cstheme="minorHAnsi"/>
          <w:sz w:val="20"/>
          <w:szCs w:val="20"/>
        </w:rPr>
      </w:pPr>
    </w:p>
    <w:p w:rsidR="00B56F20" w:rsidRDefault="009A4A41" w:rsidP="00B56F20">
      <w:pPr>
        <w:jc w:val="both"/>
        <w:rPr>
          <w:rFonts w:ascii="Garamond" w:hAnsi="Garamond" w:cstheme="minorHAnsi"/>
        </w:rPr>
      </w:pPr>
      <w:r>
        <w:rPr>
          <w:rFonts w:ascii="Garamond" w:hAnsi="Garamond" w:cstheme="minorHAnsi"/>
        </w:rPr>
        <w:t xml:space="preserve">I will provide more information </w:t>
      </w:r>
      <w:r w:rsidR="00517161">
        <w:rPr>
          <w:rFonts w:ascii="Garamond" w:hAnsi="Garamond" w:cstheme="minorHAnsi"/>
        </w:rPr>
        <w:t xml:space="preserve">about how to prepare the case write up and presentation </w:t>
      </w:r>
      <w:r w:rsidR="000B05A0">
        <w:rPr>
          <w:rFonts w:ascii="Garamond" w:hAnsi="Garamond" w:cstheme="minorHAnsi"/>
        </w:rPr>
        <w:t xml:space="preserve">for the final case </w:t>
      </w:r>
      <w:r w:rsidR="00517161">
        <w:rPr>
          <w:rFonts w:ascii="Garamond" w:hAnsi="Garamond" w:cstheme="minorHAnsi"/>
        </w:rPr>
        <w:t>d</w:t>
      </w:r>
      <w:r>
        <w:rPr>
          <w:rFonts w:ascii="Garamond" w:hAnsi="Garamond" w:cstheme="minorHAnsi"/>
        </w:rPr>
        <w:t>uring the semester.</w:t>
      </w:r>
    </w:p>
    <w:p w:rsidR="00B56F20" w:rsidRDefault="00B56F20" w:rsidP="00B56F20">
      <w:pPr>
        <w:jc w:val="both"/>
        <w:rPr>
          <w:rFonts w:ascii="Garamond" w:hAnsi="Garamond" w:cstheme="minorHAnsi"/>
        </w:rPr>
      </w:pPr>
    </w:p>
    <w:p w:rsidR="00923403" w:rsidRDefault="00517161" w:rsidP="00923403">
      <w:pPr>
        <w:jc w:val="both"/>
        <w:rPr>
          <w:rFonts w:ascii="Garamond" w:hAnsi="Garamond" w:cstheme="minorHAnsi"/>
        </w:rPr>
      </w:pPr>
      <w:r>
        <w:rPr>
          <w:rFonts w:ascii="Garamond" w:hAnsi="Garamond" w:cstheme="minorHAnsi"/>
          <w:b/>
          <w:i/>
        </w:rPr>
        <w:t>G</w:t>
      </w:r>
      <w:r w:rsidR="00756EB5">
        <w:rPr>
          <w:rFonts w:ascii="Garamond" w:hAnsi="Garamond" w:cstheme="minorHAnsi"/>
          <w:b/>
          <w:i/>
        </w:rPr>
        <w:t>rading</w:t>
      </w:r>
      <w:r w:rsidR="009E4864">
        <w:rPr>
          <w:rFonts w:ascii="Garamond" w:hAnsi="Garamond" w:cstheme="minorHAnsi"/>
          <w:b/>
          <w:i/>
        </w:rPr>
        <w:t xml:space="preserve"> P</w:t>
      </w:r>
      <w:r w:rsidR="00756EB5">
        <w:rPr>
          <w:rFonts w:ascii="Garamond" w:hAnsi="Garamond" w:cstheme="minorHAnsi"/>
          <w:b/>
          <w:i/>
        </w:rPr>
        <w:t>rocedures</w:t>
      </w:r>
      <w:r w:rsidR="000B05A0">
        <w:rPr>
          <w:rFonts w:ascii="Garamond" w:hAnsi="Garamond" w:cstheme="minorHAnsi"/>
          <w:b/>
          <w:i/>
        </w:rPr>
        <w:t xml:space="preserve">: </w:t>
      </w:r>
      <w:r w:rsidR="009E4864">
        <w:rPr>
          <w:rFonts w:ascii="Garamond" w:hAnsi="Garamond" w:cstheme="minorHAnsi"/>
        </w:rPr>
        <w:t xml:space="preserve">Your overall course grade will be comprised of grades on </w:t>
      </w:r>
      <w:r w:rsidR="002B0051">
        <w:rPr>
          <w:rFonts w:ascii="Garamond" w:hAnsi="Garamond" w:cstheme="minorHAnsi"/>
        </w:rPr>
        <w:t>i) th</w:t>
      </w:r>
      <w:r w:rsidR="0078504F">
        <w:rPr>
          <w:rFonts w:ascii="Garamond" w:hAnsi="Garamond" w:cstheme="minorHAnsi"/>
        </w:rPr>
        <w:t>re</w:t>
      </w:r>
      <w:r w:rsidR="002B0051">
        <w:rPr>
          <w:rFonts w:ascii="Garamond" w:hAnsi="Garamond" w:cstheme="minorHAnsi"/>
        </w:rPr>
        <w:t xml:space="preserve">e </w:t>
      </w:r>
      <w:r w:rsidR="0078504F">
        <w:rPr>
          <w:rFonts w:ascii="Garamond" w:hAnsi="Garamond" w:cstheme="minorHAnsi"/>
        </w:rPr>
        <w:t>exams</w:t>
      </w:r>
      <w:r w:rsidR="000B05A0">
        <w:rPr>
          <w:rFonts w:ascii="Garamond" w:hAnsi="Garamond" w:cstheme="minorHAnsi"/>
        </w:rPr>
        <w:t>, ii) assigned group cases and corresponding write-up</w:t>
      </w:r>
      <w:r w:rsidR="009E4864">
        <w:rPr>
          <w:rFonts w:ascii="Garamond" w:hAnsi="Garamond" w:cstheme="minorHAnsi"/>
        </w:rPr>
        <w:t xml:space="preserve">, </w:t>
      </w:r>
      <w:r w:rsidR="002B0051">
        <w:rPr>
          <w:rFonts w:ascii="Garamond" w:hAnsi="Garamond" w:cstheme="minorHAnsi"/>
        </w:rPr>
        <w:t>iii)</w:t>
      </w:r>
      <w:r w:rsidR="000B05A0">
        <w:rPr>
          <w:rFonts w:ascii="Garamond" w:hAnsi="Garamond" w:cstheme="minorHAnsi"/>
        </w:rPr>
        <w:t xml:space="preserve"> class participation, iv) </w:t>
      </w:r>
      <w:r w:rsidR="009E4864">
        <w:rPr>
          <w:rFonts w:ascii="Garamond" w:hAnsi="Garamond" w:cstheme="minorHAnsi"/>
        </w:rPr>
        <w:t xml:space="preserve">the </w:t>
      </w:r>
      <w:r w:rsidR="005F6864">
        <w:rPr>
          <w:rFonts w:ascii="Garamond" w:hAnsi="Garamond" w:cstheme="minorHAnsi"/>
        </w:rPr>
        <w:t xml:space="preserve">final </w:t>
      </w:r>
      <w:r w:rsidR="009E4864">
        <w:rPr>
          <w:rFonts w:ascii="Garamond" w:hAnsi="Garamond" w:cstheme="minorHAnsi"/>
        </w:rPr>
        <w:t>group case</w:t>
      </w:r>
      <w:r w:rsidR="000B05A0">
        <w:rPr>
          <w:rFonts w:ascii="Garamond" w:hAnsi="Garamond" w:cstheme="minorHAnsi"/>
        </w:rPr>
        <w:t xml:space="preserve">, and </w:t>
      </w:r>
      <w:r w:rsidR="000B05A0">
        <w:rPr>
          <w:rFonts w:ascii="Garamond" w:hAnsi="Garamond" w:cstheme="minorHAnsi"/>
        </w:rPr>
        <w:t>v)</w:t>
      </w:r>
      <w:r w:rsidR="000B05A0">
        <w:rPr>
          <w:rFonts w:ascii="Garamond" w:hAnsi="Garamond" w:cstheme="minorHAnsi"/>
        </w:rPr>
        <w:t xml:space="preserve"> the exit exam</w:t>
      </w:r>
      <w:r w:rsidR="009E4864">
        <w:rPr>
          <w:rFonts w:ascii="Garamond" w:hAnsi="Garamond" w:cstheme="minorHAnsi"/>
        </w:rPr>
        <w:t>.</w:t>
      </w:r>
      <w:r w:rsidR="002B0051">
        <w:rPr>
          <w:rFonts w:ascii="Garamond" w:hAnsi="Garamond" w:cstheme="minorHAnsi"/>
        </w:rPr>
        <w:t xml:space="preserve">  </w:t>
      </w:r>
      <w:r w:rsidR="006F1663">
        <w:rPr>
          <w:rFonts w:ascii="Garamond" w:hAnsi="Garamond" w:cstheme="minorHAnsi"/>
        </w:rPr>
        <w:t>Below are the allocation</w:t>
      </w:r>
      <w:r w:rsidR="00A76857">
        <w:rPr>
          <w:rFonts w:ascii="Garamond" w:hAnsi="Garamond" w:cstheme="minorHAnsi"/>
        </w:rPr>
        <w:t>s</w:t>
      </w:r>
      <w:r w:rsidR="006F1663">
        <w:rPr>
          <w:rFonts w:ascii="Garamond" w:hAnsi="Garamond" w:cstheme="minorHAnsi"/>
        </w:rPr>
        <w:t xml:space="preserve"> for each assignment</w:t>
      </w:r>
      <w:r w:rsidR="002B0051">
        <w:rPr>
          <w:rFonts w:ascii="Garamond" w:hAnsi="Garamond" w:cstheme="minorHAnsi"/>
        </w:rPr>
        <w:t>.</w:t>
      </w:r>
    </w:p>
    <w:p w:rsidR="002B0051" w:rsidRDefault="002B0051" w:rsidP="00923403">
      <w:pPr>
        <w:jc w:val="both"/>
        <w:rPr>
          <w:rFonts w:ascii="Garamond" w:hAnsi="Garamond" w:cstheme="minorHAnsi"/>
        </w:rPr>
      </w:pPr>
    </w:p>
    <w:p w:rsidR="002B0051" w:rsidRDefault="002B0051" w:rsidP="00923403">
      <w:pPr>
        <w:jc w:val="both"/>
        <w:rPr>
          <w:rFonts w:ascii="Garamond" w:hAnsi="Garamond" w:cstheme="minorHAnsi"/>
        </w:rPr>
      </w:pPr>
      <w:r>
        <w:rPr>
          <w:rFonts w:ascii="Garamond" w:hAnsi="Garamond" w:cstheme="minorHAnsi"/>
        </w:rPr>
        <w:t>Grading</w:t>
      </w:r>
    </w:p>
    <w:tbl>
      <w:tblPr>
        <w:tblStyle w:val="TableGrid"/>
        <w:tblW w:w="0" w:type="auto"/>
        <w:tblInd w:w="108" w:type="dxa"/>
        <w:tblLook w:val="04A0" w:firstRow="1" w:lastRow="0" w:firstColumn="1" w:lastColumn="0" w:noHBand="0" w:noVBand="1"/>
      </w:tblPr>
      <w:tblGrid>
        <w:gridCol w:w="4320"/>
        <w:gridCol w:w="4320"/>
      </w:tblGrid>
      <w:tr w:rsidR="002B0051" w:rsidTr="006F1663">
        <w:tc>
          <w:tcPr>
            <w:tcW w:w="4320" w:type="dxa"/>
          </w:tcPr>
          <w:p w:rsidR="002B0051" w:rsidRDefault="004123C6" w:rsidP="00923403">
            <w:pPr>
              <w:jc w:val="both"/>
              <w:rPr>
                <w:rFonts w:ascii="Garamond" w:hAnsi="Garamond" w:cstheme="minorHAnsi"/>
              </w:rPr>
            </w:pPr>
            <w:r>
              <w:rPr>
                <w:rFonts w:ascii="Garamond" w:hAnsi="Garamond" w:cstheme="minorHAnsi"/>
              </w:rPr>
              <w:t xml:space="preserve">Exams </w:t>
            </w:r>
          </w:p>
        </w:tc>
        <w:tc>
          <w:tcPr>
            <w:tcW w:w="4320" w:type="dxa"/>
          </w:tcPr>
          <w:p w:rsidR="002B0051" w:rsidRDefault="00333E2E" w:rsidP="00923403">
            <w:pPr>
              <w:jc w:val="both"/>
              <w:rPr>
                <w:rFonts w:ascii="Garamond" w:hAnsi="Garamond" w:cstheme="minorHAnsi"/>
              </w:rPr>
            </w:pPr>
            <w:r>
              <w:rPr>
                <w:rFonts w:ascii="Garamond" w:hAnsi="Garamond" w:cstheme="minorHAnsi"/>
              </w:rPr>
              <w:t>50</w:t>
            </w:r>
            <w:r w:rsidR="004123C6">
              <w:rPr>
                <w:rFonts w:ascii="Garamond" w:hAnsi="Garamond" w:cstheme="minorHAnsi"/>
              </w:rPr>
              <w:t>%</w:t>
            </w:r>
          </w:p>
        </w:tc>
      </w:tr>
      <w:tr w:rsidR="00687956" w:rsidTr="006F1663">
        <w:tc>
          <w:tcPr>
            <w:tcW w:w="4320" w:type="dxa"/>
          </w:tcPr>
          <w:p w:rsidR="00687956" w:rsidRDefault="00D4504C" w:rsidP="00923403">
            <w:pPr>
              <w:jc w:val="both"/>
              <w:rPr>
                <w:rFonts w:ascii="Garamond" w:hAnsi="Garamond" w:cstheme="minorHAnsi"/>
              </w:rPr>
            </w:pPr>
            <w:r>
              <w:rPr>
                <w:rFonts w:ascii="Garamond" w:hAnsi="Garamond" w:cstheme="minorHAnsi"/>
              </w:rPr>
              <w:t>Group Case Reports</w:t>
            </w:r>
          </w:p>
        </w:tc>
        <w:tc>
          <w:tcPr>
            <w:tcW w:w="4320" w:type="dxa"/>
          </w:tcPr>
          <w:p w:rsidR="00687956" w:rsidRDefault="004123C6" w:rsidP="00923403">
            <w:pPr>
              <w:jc w:val="both"/>
              <w:rPr>
                <w:rFonts w:ascii="Garamond" w:hAnsi="Garamond" w:cstheme="minorHAnsi"/>
              </w:rPr>
            </w:pPr>
            <w:r>
              <w:rPr>
                <w:rFonts w:ascii="Garamond" w:hAnsi="Garamond" w:cstheme="minorHAnsi"/>
              </w:rPr>
              <w:t>20</w:t>
            </w:r>
            <w:r w:rsidR="00333E2E">
              <w:rPr>
                <w:rFonts w:ascii="Garamond" w:hAnsi="Garamond" w:cstheme="minorHAnsi"/>
              </w:rPr>
              <w:t>%</w:t>
            </w:r>
          </w:p>
        </w:tc>
      </w:tr>
      <w:tr w:rsidR="00D4504C" w:rsidTr="006F1663">
        <w:tc>
          <w:tcPr>
            <w:tcW w:w="4320" w:type="dxa"/>
          </w:tcPr>
          <w:p w:rsidR="00D4504C" w:rsidRDefault="00D4504C" w:rsidP="00923403">
            <w:pPr>
              <w:jc w:val="both"/>
              <w:rPr>
                <w:rFonts w:ascii="Garamond" w:hAnsi="Garamond" w:cstheme="minorHAnsi"/>
              </w:rPr>
            </w:pPr>
            <w:r>
              <w:rPr>
                <w:rFonts w:ascii="Garamond" w:hAnsi="Garamond" w:cstheme="minorHAnsi"/>
              </w:rPr>
              <w:t>Class Participation</w:t>
            </w:r>
          </w:p>
        </w:tc>
        <w:tc>
          <w:tcPr>
            <w:tcW w:w="4320" w:type="dxa"/>
          </w:tcPr>
          <w:p w:rsidR="00D4504C" w:rsidRDefault="00D4504C" w:rsidP="00333E2E">
            <w:pPr>
              <w:jc w:val="both"/>
              <w:rPr>
                <w:rFonts w:ascii="Garamond" w:hAnsi="Garamond" w:cstheme="minorHAnsi"/>
              </w:rPr>
            </w:pPr>
            <w:r>
              <w:rPr>
                <w:rFonts w:ascii="Garamond" w:hAnsi="Garamond" w:cstheme="minorHAnsi"/>
              </w:rPr>
              <w:t>5</w:t>
            </w:r>
            <w:r w:rsidR="00333E2E">
              <w:rPr>
                <w:rFonts w:ascii="Garamond" w:hAnsi="Garamond" w:cstheme="minorHAnsi"/>
              </w:rPr>
              <w:t>%</w:t>
            </w:r>
          </w:p>
        </w:tc>
      </w:tr>
      <w:tr w:rsidR="00D4504C" w:rsidTr="006F1663">
        <w:tc>
          <w:tcPr>
            <w:tcW w:w="4320" w:type="dxa"/>
          </w:tcPr>
          <w:p w:rsidR="00D4504C" w:rsidRDefault="00D4504C" w:rsidP="003D7341">
            <w:pPr>
              <w:jc w:val="both"/>
              <w:rPr>
                <w:rFonts w:ascii="Garamond" w:hAnsi="Garamond" w:cstheme="minorHAnsi"/>
              </w:rPr>
            </w:pPr>
            <w:r>
              <w:rPr>
                <w:rFonts w:ascii="Garamond" w:hAnsi="Garamond" w:cstheme="minorHAnsi"/>
              </w:rPr>
              <w:t>Final Case (TBA)</w:t>
            </w:r>
          </w:p>
        </w:tc>
        <w:tc>
          <w:tcPr>
            <w:tcW w:w="4320" w:type="dxa"/>
          </w:tcPr>
          <w:p w:rsidR="00D4504C" w:rsidRDefault="00D4504C" w:rsidP="00333E2E">
            <w:pPr>
              <w:jc w:val="both"/>
              <w:rPr>
                <w:rFonts w:ascii="Garamond" w:hAnsi="Garamond" w:cstheme="minorHAnsi"/>
              </w:rPr>
            </w:pPr>
            <w:r>
              <w:rPr>
                <w:rFonts w:ascii="Garamond" w:hAnsi="Garamond" w:cstheme="minorHAnsi"/>
              </w:rPr>
              <w:t>1</w:t>
            </w:r>
            <w:r w:rsidR="00333E2E">
              <w:rPr>
                <w:rFonts w:ascii="Garamond" w:hAnsi="Garamond" w:cstheme="minorHAnsi"/>
              </w:rPr>
              <w:t>5%</w:t>
            </w:r>
          </w:p>
        </w:tc>
      </w:tr>
      <w:tr w:rsidR="00D4504C" w:rsidTr="006F1663">
        <w:tc>
          <w:tcPr>
            <w:tcW w:w="4320" w:type="dxa"/>
          </w:tcPr>
          <w:p w:rsidR="00D4504C" w:rsidRDefault="00D4504C" w:rsidP="00923403">
            <w:pPr>
              <w:jc w:val="both"/>
              <w:rPr>
                <w:rFonts w:ascii="Garamond" w:hAnsi="Garamond" w:cstheme="minorHAnsi"/>
              </w:rPr>
            </w:pPr>
            <w:r>
              <w:rPr>
                <w:rFonts w:ascii="Garamond" w:hAnsi="Garamond" w:cstheme="minorHAnsi"/>
              </w:rPr>
              <w:t>Exit exam</w:t>
            </w:r>
          </w:p>
        </w:tc>
        <w:tc>
          <w:tcPr>
            <w:tcW w:w="4320" w:type="dxa"/>
          </w:tcPr>
          <w:p w:rsidR="00D4504C" w:rsidRDefault="004123C6" w:rsidP="00905AE1">
            <w:pPr>
              <w:jc w:val="both"/>
              <w:rPr>
                <w:rFonts w:ascii="Garamond" w:hAnsi="Garamond" w:cstheme="minorHAnsi"/>
              </w:rPr>
            </w:pPr>
            <w:r>
              <w:rPr>
                <w:rFonts w:ascii="Garamond" w:hAnsi="Garamond" w:cstheme="minorHAnsi"/>
              </w:rPr>
              <w:t>10%</w:t>
            </w:r>
          </w:p>
        </w:tc>
      </w:tr>
      <w:tr w:rsidR="00D4504C" w:rsidTr="006F1663">
        <w:tc>
          <w:tcPr>
            <w:tcW w:w="4320" w:type="dxa"/>
          </w:tcPr>
          <w:p w:rsidR="00D4504C" w:rsidRDefault="00D4504C" w:rsidP="00923403">
            <w:pPr>
              <w:jc w:val="both"/>
              <w:rPr>
                <w:rFonts w:ascii="Garamond" w:hAnsi="Garamond" w:cstheme="minorHAnsi"/>
              </w:rPr>
            </w:pPr>
            <w:r>
              <w:rPr>
                <w:rFonts w:ascii="Garamond" w:hAnsi="Garamond" w:cstheme="minorHAnsi"/>
              </w:rPr>
              <w:t>Total</w:t>
            </w:r>
          </w:p>
        </w:tc>
        <w:tc>
          <w:tcPr>
            <w:tcW w:w="4320" w:type="dxa"/>
          </w:tcPr>
          <w:p w:rsidR="00D4504C" w:rsidRDefault="00333E2E" w:rsidP="00905AE1">
            <w:pPr>
              <w:jc w:val="both"/>
              <w:rPr>
                <w:rFonts w:ascii="Garamond" w:hAnsi="Garamond" w:cstheme="minorHAnsi"/>
              </w:rPr>
            </w:pPr>
            <w:r>
              <w:rPr>
                <w:rFonts w:ascii="Garamond" w:hAnsi="Garamond" w:cstheme="minorHAnsi"/>
              </w:rPr>
              <w:t>100%</w:t>
            </w:r>
          </w:p>
        </w:tc>
      </w:tr>
    </w:tbl>
    <w:p w:rsidR="00756EB5" w:rsidRDefault="00756EB5" w:rsidP="00923403">
      <w:pPr>
        <w:jc w:val="both"/>
        <w:rPr>
          <w:rFonts w:ascii="Garamond" w:hAnsi="Garamond" w:cstheme="minorHAnsi"/>
        </w:rPr>
      </w:pPr>
    </w:p>
    <w:p w:rsidR="008133B1" w:rsidRDefault="008133B1" w:rsidP="00333E2E">
      <w:pPr>
        <w:jc w:val="both"/>
        <w:rPr>
          <w:rFonts w:ascii="Garamond" w:hAnsi="Garamond" w:cstheme="minorHAnsi"/>
        </w:rPr>
      </w:pPr>
      <w:r>
        <w:rPr>
          <w:rFonts w:ascii="Garamond" w:hAnsi="Garamond" w:cstheme="minorHAnsi"/>
        </w:rPr>
        <w:t xml:space="preserve">Your letter grade for the course will be determined by the </w:t>
      </w:r>
      <w:r w:rsidR="00333E2E">
        <w:rPr>
          <w:rFonts w:ascii="Garamond" w:hAnsi="Garamond" w:cstheme="minorHAnsi"/>
        </w:rPr>
        <w:t>standard percentage cutoffs:</w:t>
      </w:r>
    </w:p>
    <w:p w:rsidR="00333E2E" w:rsidRDefault="00333E2E" w:rsidP="00333E2E">
      <w:pPr>
        <w:jc w:val="both"/>
        <w:rPr>
          <w:rFonts w:ascii="Garamond" w:hAnsi="Garamond" w:cstheme="minorHAnsi"/>
        </w:rPr>
      </w:pPr>
    </w:p>
    <w:p w:rsidR="00333E2E" w:rsidRDefault="00333E2E" w:rsidP="00333E2E">
      <w:pPr>
        <w:jc w:val="both"/>
        <w:rPr>
          <w:rFonts w:ascii="Garamond" w:hAnsi="Garamond" w:cstheme="minorHAnsi"/>
        </w:rPr>
      </w:pPr>
      <w:proofErr w:type="gramStart"/>
      <w:r>
        <w:rPr>
          <w:rFonts w:ascii="Garamond" w:hAnsi="Garamond" w:cstheme="minorHAnsi"/>
        </w:rPr>
        <w:t>100 – 90 (A); 89 – 80 (B); 79 – 70 (C); 69 – 60 (D); 59 – 0, F.</w:t>
      </w:r>
      <w:proofErr w:type="gramEnd"/>
    </w:p>
    <w:p w:rsidR="008133B1" w:rsidRDefault="008133B1" w:rsidP="008133B1">
      <w:pPr>
        <w:tabs>
          <w:tab w:val="left" w:pos="810"/>
        </w:tabs>
        <w:jc w:val="both"/>
        <w:rPr>
          <w:rFonts w:ascii="Garamond" w:hAnsi="Garamond" w:cstheme="minorHAnsi"/>
        </w:rPr>
      </w:pPr>
    </w:p>
    <w:p w:rsidR="008133B1" w:rsidRDefault="008133B1" w:rsidP="008133B1">
      <w:pPr>
        <w:tabs>
          <w:tab w:val="left" w:pos="810"/>
        </w:tabs>
        <w:jc w:val="both"/>
        <w:rPr>
          <w:rFonts w:ascii="Garamond" w:hAnsi="Garamond" w:cstheme="minorHAnsi"/>
        </w:rPr>
      </w:pPr>
      <w:r>
        <w:rPr>
          <w:rFonts w:ascii="Garamond" w:hAnsi="Garamond" w:cstheme="minorHAnsi"/>
        </w:rPr>
        <w:t>I</w:t>
      </w:r>
      <w:r w:rsidR="00467A0C">
        <w:rPr>
          <w:rFonts w:ascii="Garamond" w:hAnsi="Garamond" w:cstheme="minorHAnsi"/>
        </w:rPr>
        <w:t>f I</w:t>
      </w:r>
      <w:r>
        <w:rPr>
          <w:rFonts w:ascii="Garamond" w:hAnsi="Garamond" w:cstheme="minorHAnsi"/>
        </w:rPr>
        <w:t xml:space="preserve"> do give a particularly hard exam or </w:t>
      </w:r>
      <w:r w:rsidR="00333E2E">
        <w:rPr>
          <w:rFonts w:ascii="Garamond" w:hAnsi="Garamond" w:cstheme="minorHAnsi"/>
        </w:rPr>
        <w:t xml:space="preserve">case </w:t>
      </w:r>
      <w:r>
        <w:rPr>
          <w:rFonts w:ascii="Garamond" w:hAnsi="Garamond" w:cstheme="minorHAnsi"/>
        </w:rPr>
        <w:t xml:space="preserve">I may </w:t>
      </w:r>
      <w:r w:rsidR="00333E2E">
        <w:rPr>
          <w:rFonts w:ascii="Garamond" w:hAnsi="Garamond" w:cstheme="minorHAnsi"/>
        </w:rPr>
        <w:t>choose</w:t>
      </w:r>
      <w:r>
        <w:rPr>
          <w:rFonts w:ascii="Garamond" w:hAnsi="Garamond" w:cstheme="minorHAnsi"/>
        </w:rPr>
        <w:t xml:space="preserve"> to adjust the grades accordingly.  Yes, this means there may be a curve.</w:t>
      </w:r>
      <w:r w:rsidR="00333E2E">
        <w:rPr>
          <w:rFonts w:ascii="Garamond" w:hAnsi="Garamond" w:cstheme="minorHAnsi"/>
        </w:rPr>
        <w:t xml:space="preserve">  This is typically, but not always, the case.</w:t>
      </w:r>
    </w:p>
    <w:p w:rsidR="008133B1" w:rsidRPr="009E4864" w:rsidRDefault="008133B1" w:rsidP="008133B1">
      <w:pPr>
        <w:tabs>
          <w:tab w:val="left" w:pos="810"/>
        </w:tabs>
        <w:jc w:val="both"/>
        <w:rPr>
          <w:rFonts w:ascii="Garamond" w:hAnsi="Garamond" w:cstheme="minorHAnsi"/>
        </w:rPr>
      </w:pPr>
    </w:p>
    <w:p w:rsidR="00DA4911" w:rsidRPr="00756EB5" w:rsidRDefault="00DA4911" w:rsidP="00DA4911">
      <w:pPr>
        <w:pStyle w:val="ListParagraph"/>
        <w:numPr>
          <w:ilvl w:val="0"/>
          <w:numId w:val="17"/>
        </w:numPr>
        <w:ind w:left="360"/>
        <w:jc w:val="both"/>
        <w:rPr>
          <w:rFonts w:ascii="Garamond" w:hAnsi="Garamond" w:cstheme="minorHAnsi"/>
          <w:b/>
          <w:i/>
          <w:sz w:val="24"/>
          <w:szCs w:val="24"/>
        </w:rPr>
      </w:pPr>
      <w:bookmarkStart w:id="1" w:name="OLE_LINK3"/>
      <w:bookmarkStart w:id="2" w:name="OLE_LINK4"/>
      <w:r w:rsidRPr="00756EB5">
        <w:rPr>
          <w:rFonts w:ascii="Garamond" w:hAnsi="Garamond" w:cstheme="minorHAnsi"/>
          <w:b/>
          <w:i/>
          <w:sz w:val="24"/>
          <w:szCs w:val="24"/>
        </w:rPr>
        <w:t>O</w:t>
      </w:r>
      <w:r w:rsidR="00756EB5">
        <w:rPr>
          <w:rFonts w:ascii="Garamond" w:hAnsi="Garamond" w:cstheme="minorHAnsi"/>
          <w:b/>
          <w:i/>
          <w:sz w:val="24"/>
          <w:szCs w:val="24"/>
        </w:rPr>
        <w:t>ther</w:t>
      </w:r>
      <w:r w:rsidRPr="00756EB5">
        <w:rPr>
          <w:rFonts w:ascii="Garamond" w:hAnsi="Garamond" w:cstheme="minorHAnsi"/>
          <w:b/>
          <w:i/>
          <w:sz w:val="24"/>
          <w:szCs w:val="24"/>
        </w:rPr>
        <w:t xml:space="preserve"> R</w:t>
      </w:r>
      <w:r w:rsidR="00756EB5">
        <w:rPr>
          <w:rFonts w:ascii="Garamond" w:hAnsi="Garamond" w:cstheme="minorHAnsi"/>
          <w:b/>
          <w:i/>
          <w:sz w:val="24"/>
          <w:szCs w:val="24"/>
        </w:rPr>
        <w:t>elevant</w:t>
      </w:r>
      <w:r w:rsidRPr="00756EB5">
        <w:rPr>
          <w:rFonts w:ascii="Garamond" w:hAnsi="Garamond" w:cstheme="minorHAnsi"/>
          <w:b/>
          <w:i/>
          <w:sz w:val="24"/>
          <w:szCs w:val="24"/>
        </w:rPr>
        <w:t xml:space="preserve"> I</w:t>
      </w:r>
      <w:r w:rsidR="00756EB5">
        <w:rPr>
          <w:rFonts w:ascii="Garamond" w:hAnsi="Garamond" w:cstheme="minorHAnsi"/>
          <w:b/>
          <w:i/>
          <w:sz w:val="24"/>
          <w:szCs w:val="24"/>
        </w:rPr>
        <w:t>nformation</w:t>
      </w:r>
    </w:p>
    <w:p w:rsidR="00C11A30" w:rsidRPr="0016071C" w:rsidRDefault="00C11A30" w:rsidP="00C11A30">
      <w:pPr>
        <w:jc w:val="both"/>
        <w:rPr>
          <w:rFonts w:ascii="Garamond" w:hAnsi="Garamond" w:cstheme="minorHAnsi"/>
        </w:rPr>
      </w:pPr>
      <w:r w:rsidRPr="0016071C">
        <w:rPr>
          <w:rFonts w:ascii="Garamond" w:hAnsi="Garamond" w:cstheme="minorHAnsi"/>
          <w:b/>
        </w:rPr>
        <w:t>Statement on Disability Services at TCU</w:t>
      </w:r>
      <w:r w:rsidRPr="0016071C">
        <w:rPr>
          <w:rFonts w:ascii="Garamond" w:hAnsi="Garamond" w:cstheme="minorHAnsi"/>
        </w:rPr>
        <w:t xml:space="preserve">: Texas Christian University complies with the Americans with Disabilities Act and Section 504 of the Rehabilitation Act of 1973 regarding students with disabilities.  Eligible students seeking accommodations should contact the Coordinator of Services for Students with Disabilities in the Center for Academic Services located in Sadler Hall, 11.  Accommodations are not retroactive, therefore, students should contact the Coordinator as soon as possible in the term for which they are seeking accommodations. Further information can be obtained from the Center for Academic Services, TCU Box 297710, </w:t>
      </w:r>
      <w:smartTag w:uri="urn:schemas-microsoft-com:office:smarttags" w:element="City">
        <w:smartTag w:uri="urn:schemas-microsoft-com:office:smarttags" w:element="place">
          <w:r w:rsidRPr="0016071C">
            <w:rPr>
              <w:rFonts w:ascii="Garamond" w:hAnsi="Garamond" w:cstheme="minorHAnsi"/>
            </w:rPr>
            <w:t>Fort Worth</w:t>
          </w:r>
        </w:smartTag>
      </w:smartTag>
      <w:r w:rsidRPr="0016071C">
        <w:rPr>
          <w:rFonts w:ascii="Garamond" w:hAnsi="Garamond" w:cstheme="minorHAnsi"/>
        </w:rPr>
        <w:t>, TX 76129, or at (817) 257-7486.</w:t>
      </w:r>
    </w:p>
    <w:p w:rsidR="00C11A30" w:rsidRPr="0016071C" w:rsidRDefault="00C11A30" w:rsidP="00C11A30">
      <w:pPr>
        <w:jc w:val="both"/>
        <w:rPr>
          <w:rFonts w:ascii="Garamond" w:hAnsi="Garamond" w:cstheme="minorHAnsi"/>
        </w:rPr>
      </w:pPr>
    </w:p>
    <w:p w:rsidR="00C11A30" w:rsidRPr="0016071C" w:rsidRDefault="00C11A30" w:rsidP="00C11A30">
      <w:pPr>
        <w:jc w:val="both"/>
        <w:rPr>
          <w:rFonts w:ascii="Garamond" w:hAnsi="Garamond" w:cstheme="minorHAnsi"/>
        </w:rPr>
      </w:pPr>
      <w:r w:rsidRPr="0016071C">
        <w:rPr>
          <w:rFonts w:ascii="Garamond" w:hAnsi="Garamond" w:cstheme="minorHAnsi"/>
        </w:rPr>
        <w:t xml:space="preserve">Adequate time must be allowed to arrange accommodations and accommodations are not retroactive; therefore, students should contact the Coordinator as soon as possible in the academic term for which they are seeking accommodations.  Each eligible student is responsible for presenting relevant, verifiable, professional documentation and/or assessment reports to the Coordinator.  Guidelines for documentation may be found at </w:t>
      </w:r>
      <w:hyperlink r:id="rId14" w:tgtFrame="_blank" w:history="1">
        <w:r w:rsidRPr="0016071C">
          <w:rPr>
            <w:rFonts w:ascii="Garamond" w:hAnsi="Garamond" w:cstheme="minorHAnsi"/>
          </w:rPr>
          <w:t>http://www.acs.tcu.edu/DISABILITY.HTM</w:t>
        </w:r>
      </w:hyperlink>
      <w:r w:rsidRPr="0016071C">
        <w:rPr>
          <w:rFonts w:ascii="Garamond" w:hAnsi="Garamond" w:cstheme="minorHAnsi"/>
        </w:rPr>
        <w:t>.</w:t>
      </w:r>
    </w:p>
    <w:p w:rsidR="00C11A30" w:rsidRPr="0016071C" w:rsidRDefault="00C11A30" w:rsidP="00C11A30">
      <w:pPr>
        <w:jc w:val="both"/>
        <w:rPr>
          <w:rFonts w:ascii="Garamond" w:hAnsi="Garamond" w:cstheme="minorHAnsi"/>
        </w:rPr>
      </w:pPr>
      <w:r w:rsidRPr="0016071C">
        <w:rPr>
          <w:rFonts w:ascii="Garamond" w:hAnsi="Garamond" w:cstheme="minorHAnsi"/>
        </w:rPr>
        <w:t> </w:t>
      </w:r>
    </w:p>
    <w:p w:rsidR="00C11A30" w:rsidRPr="0016071C" w:rsidRDefault="00C11A30" w:rsidP="00C11A30">
      <w:pPr>
        <w:pStyle w:val="BodyText"/>
        <w:jc w:val="both"/>
        <w:rPr>
          <w:rFonts w:ascii="Garamond" w:hAnsi="Garamond" w:cstheme="minorHAnsi"/>
          <w:szCs w:val="20"/>
        </w:rPr>
      </w:pPr>
      <w:r w:rsidRPr="0016071C">
        <w:rPr>
          <w:rFonts w:ascii="Garamond" w:hAnsi="Garamond" w:cstheme="minorHAnsi"/>
          <w:szCs w:val="20"/>
        </w:rPr>
        <w:lastRenderedPageBreak/>
        <w:t>Students with emergency medical information or needing special arrangements in case a building must be evacuated should discuss this information with their instructor/professor as soon as possible.</w:t>
      </w:r>
    </w:p>
    <w:bookmarkEnd w:id="1"/>
    <w:bookmarkEnd w:id="2"/>
    <w:p w:rsidR="00C11A30" w:rsidRPr="0016071C" w:rsidRDefault="00C11A30" w:rsidP="00C11A30">
      <w:pPr>
        <w:spacing w:before="120"/>
        <w:jc w:val="both"/>
        <w:rPr>
          <w:rFonts w:ascii="Garamond" w:hAnsi="Garamond" w:cstheme="minorHAnsi"/>
        </w:rPr>
      </w:pPr>
      <w:r w:rsidRPr="0016071C">
        <w:rPr>
          <w:rFonts w:ascii="Garamond" w:hAnsi="Garamond" w:cstheme="minorHAnsi"/>
          <w:b/>
        </w:rPr>
        <w:t>Academic Misconduct (Sec. 3.4 from the Student Handbook)</w:t>
      </w:r>
      <w:r w:rsidR="00DA4911">
        <w:rPr>
          <w:rFonts w:ascii="Garamond" w:hAnsi="Garamond" w:cstheme="minorHAnsi"/>
          <w:b/>
        </w:rPr>
        <w:t xml:space="preserve">: </w:t>
      </w:r>
      <w:r w:rsidRPr="0016071C">
        <w:rPr>
          <w:rFonts w:ascii="Garamond" w:hAnsi="Garamond" w:cstheme="minorHAnsi"/>
        </w:rPr>
        <w:t xml:space="preserve">Any act that violates the academic integrity of the institution is considered academic misconduct. The procedures used to resolve suspected acts of academic misconduct are available in the offices of Academic Deans and the Office of Campus Life.  Specific examples include, but are not limited to: </w:t>
      </w:r>
    </w:p>
    <w:p w:rsidR="00C11A30" w:rsidRPr="0016071C" w:rsidRDefault="00C11A30" w:rsidP="00C11A30">
      <w:pPr>
        <w:numPr>
          <w:ilvl w:val="0"/>
          <w:numId w:val="7"/>
        </w:numPr>
        <w:spacing w:before="160"/>
        <w:jc w:val="both"/>
        <w:rPr>
          <w:rFonts w:ascii="Garamond" w:hAnsi="Garamond" w:cstheme="minorHAnsi"/>
        </w:rPr>
      </w:pPr>
      <w:r w:rsidRPr="0016071C">
        <w:rPr>
          <w:rFonts w:ascii="Garamond" w:hAnsi="Garamond" w:cstheme="minorHAnsi"/>
        </w:rPr>
        <w:t xml:space="preserve">Cheating: Copying from another student’s test paper, laboratory report, other report, or computer files and listings; Using, during any academic exercise, material and/or devices not authorized by the person in charge of the test; Collaborating with or seeking aid from another student during a test or laboratory without permission; Knowingly using, buying, selling, stealing, transporting, or soliciting in its entirety or in part, the contents of a test or other assignment unauthorized for release; Substituting for another student or permitting another student to substitute for oneself; </w:t>
      </w:r>
    </w:p>
    <w:p w:rsidR="00C11A30" w:rsidRPr="0016071C" w:rsidRDefault="00C11A30" w:rsidP="00C11A30">
      <w:pPr>
        <w:numPr>
          <w:ilvl w:val="0"/>
          <w:numId w:val="7"/>
        </w:numPr>
        <w:spacing w:before="120"/>
        <w:jc w:val="both"/>
        <w:rPr>
          <w:rFonts w:ascii="Garamond" w:hAnsi="Garamond" w:cstheme="minorHAnsi"/>
        </w:rPr>
      </w:pPr>
      <w:r w:rsidRPr="0016071C">
        <w:rPr>
          <w:rFonts w:ascii="Garamond" w:hAnsi="Garamond" w:cstheme="minorHAnsi"/>
        </w:rPr>
        <w:t>Plagiarism: The appropriation, theft, purchase or obtaining by any means another’s work, and the unacknowledged submission or incorporation of that work as one’s own offered for credit. Appropriation includes the quoting or paraphrasing of another’s work without giving credit therefore.</w:t>
      </w:r>
      <w:r w:rsidRPr="0016071C">
        <w:rPr>
          <w:rFonts w:ascii="Garamond" w:hAnsi="Garamond" w:cstheme="minorHAnsi"/>
        </w:rPr>
        <w:tab/>
      </w:r>
    </w:p>
    <w:p w:rsidR="00C11A30" w:rsidRPr="0016071C" w:rsidRDefault="00C11A30" w:rsidP="00C11A30">
      <w:pPr>
        <w:pStyle w:val="Heading2"/>
        <w:keepNext w:val="0"/>
        <w:numPr>
          <w:ilvl w:val="0"/>
          <w:numId w:val="7"/>
        </w:numPr>
        <w:spacing w:before="120" w:after="0"/>
        <w:jc w:val="both"/>
        <w:rPr>
          <w:rFonts w:ascii="Garamond" w:hAnsi="Garamond" w:cstheme="minorHAnsi"/>
          <w:szCs w:val="20"/>
        </w:rPr>
      </w:pPr>
      <w:r w:rsidRPr="0016071C">
        <w:rPr>
          <w:rFonts w:ascii="Garamond" w:hAnsi="Garamond" w:cstheme="minorHAnsi"/>
          <w:szCs w:val="20"/>
        </w:rPr>
        <w:t xml:space="preserve">Collusion: The unauthorized collaboration with another in preparing work offered for credit. </w:t>
      </w:r>
    </w:p>
    <w:p w:rsidR="00C11A30" w:rsidRPr="0016071C" w:rsidRDefault="00C11A30" w:rsidP="00C11A30">
      <w:pPr>
        <w:jc w:val="both"/>
        <w:rPr>
          <w:rFonts w:ascii="Garamond" w:hAnsi="Garamond" w:cstheme="minorHAnsi"/>
        </w:rPr>
      </w:pPr>
    </w:p>
    <w:p w:rsidR="00C11A30" w:rsidRPr="0016071C" w:rsidRDefault="00C11A30" w:rsidP="00C11A30">
      <w:pPr>
        <w:jc w:val="both"/>
        <w:rPr>
          <w:rFonts w:ascii="Garamond" w:hAnsi="Garamond" w:cstheme="minorHAnsi"/>
        </w:rPr>
      </w:pPr>
      <w:r w:rsidRPr="0016071C">
        <w:rPr>
          <w:rFonts w:ascii="Garamond" w:hAnsi="Garamond" w:cstheme="minorHAnsi"/>
          <w:b/>
        </w:rPr>
        <w:t>Netiquette Communication Courtesy Code</w:t>
      </w:r>
      <w:r w:rsidR="00DA4911">
        <w:rPr>
          <w:rFonts w:ascii="Garamond" w:hAnsi="Garamond" w:cstheme="minorHAnsi"/>
          <w:b/>
        </w:rPr>
        <w:t>:</w:t>
      </w:r>
      <w:r w:rsidRPr="0016071C">
        <w:rPr>
          <w:rFonts w:ascii="Garamond" w:hAnsi="Garamond" w:cstheme="minorHAnsi"/>
        </w:rPr>
        <w:t xml:space="preserve">  All members of the class are expected to follow rules of common courtesy in all email messages, threaded discussions and chats.  If I deem any of them to be inappropriate or offensive, I will forward the message to the Chair of the department and the online administrators and appropriate action will be taken, not excluding expulsion from the course.</w:t>
      </w:r>
    </w:p>
    <w:p w:rsidR="00C11A30" w:rsidRPr="0016071C" w:rsidRDefault="00C11A30" w:rsidP="00C11A30">
      <w:pPr>
        <w:jc w:val="both"/>
        <w:rPr>
          <w:rFonts w:ascii="Garamond" w:hAnsi="Garamond" w:cstheme="minorHAnsi"/>
        </w:rPr>
      </w:pPr>
    </w:p>
    <w:p w:rsidR="00C11A30" w:rsidRPr="0016071C" w:rsidRDefault="00C11A30" w:rsidP="00C11A30">
      <w:pPr>
        <w:jc w:val="both"/>
        <w:rPr>
          <w:rFonts w:ascii="Garamond" w:hAnsi="Garamond" w:cstheme="minorHAnsi"/>
        </w:rPr>
      </w:pPr>
      <w:r w:rsidRPr="0016071C">
        <w:rPr>
          <w:rFonts w:ascii="Garamond" w:hAnsi="Garamond" w:cstheme="minorHAnsi"/>
          <w:b/>
        </w:rPr>
        <w:t>TCU Campus Resources for Students</w:t>
      </w:r>
      <w:r w:rsidRPr="0016071C">
        <w:rPr>
          <w:rFonts w:ascii="Garamond" w:hAnsi="Garamond" w:cstheme="minorHAnsi"/>
        </w:rPr>
        <w:t>: Many resources exist on the TCU campus that may be helpful to students: Mary Couts Burnet Library (257-7117); Center for Academic Services (257-7486, Sadler Hall. 11); the William L. Adams Writing Center (257-7221, Rickel Bldg. 244); Student Development Services (257-7855, Student Center Rm. 220); and University Ministries (257-7830, Student Center Rm. 111).</w:t>
      </w:r>
    </w:p>
    <w:p w:rsidR="00C11A30" w:rsidRPr="0016071C" w:rsidRDefault="00C11A30" w:rsidP="00C11A30">
      <w:pPr>
        <w:jc w:val="both"/>
        <w:rPr>
          <w:rFonts w:ascii="Garamond" w:hAnsi="Garamond" w:cstheme="minorHAnsi"/>
        </w:rPr>
      </w:pPr>
    </w:p>
    <w:p w:rsidR="00CC3E46" w:rsidRDefault="00C11A30" w:rsidP="00F171A9">
      <w:pPr>
        <w:jc w:val="both"/>
        <w:rPr>
          <w:rFonts w:ascii="Garamond" w:hAnsi="Garamond" w:cstheme="minorHAnsi"/>
          <w:b/>
          <w:i/>
        </w:rPr>
      </w:pPr>
      <w:r w:rsidRPr="0016071C">
        <w:rPr>
          <w:rFonts w:ascii="Garamond" w:hAnsi="Garamond" w:cstheme="minorHAnsi"/>
          <w:b/>
        </w:rPr>
        <w:t>Email Notification:</w:t>
      </w:r>
      <w:r w:rsidRPr="0016071C">
        <w:rPr>
          <w:rFonts w:ascii="Garamond" w:hAnsi="Garamond" w:cstheme="minorHAnsi"/>
        </w:rPr>
        <w:t xml:space="preserve"> </w:t>
      </w:r>
      <w:r w:rsidRPr="00BF0F3A">
        <w:rPr>
          <w:rFonts w:ascii="Garamond" w:hAnsi="Garamond" w:cstheme="minorHAnsi"/>
          <w:b/>
          <w:i/>
        </w:rPr>
        <w:t>Only the official TCU student email address will be used for all course notification. It is your responsibility to check your TCU email on a regular basis.</w:t>
      </w:r>
    </w:p>
    <w:p w:rsidR="00F171A9" w:rsidRDefault="00F171A9" w:rsidP="00F171A9">
      <w:pPr>
        <w:jc w:val="both"/>
        <w:rPr>
          <w:rFonts w:ascii="Garamond" w:hAnsi="Garamond"/>
          <w:b/>
          <w:i/>
          <w:spacing w:val="-3"/>
        </w:rPr>
      </w:pPr>
    </w:p>
    <w:p w:rsidR="00BF0F3A" w:rsidRPr="00BF0F3A" w:rsidRDefault="00BF0F3A" w:rsidP="00BF0F3A">
      <w:pPr>
        <w:pStyle w:val="ListParagraph"/>
        <w:numPr>
          <w:ilvl w:val="0"/>
          <w:numId w:val="17"/>
        </w:numPr>
        <w:tabs>
          <w:tab w:val="left" w:pos="-720"/>
        </w:tabs>
        <w:suppressAutoHyphens/>
        <w:ind w:left="360"/>
        <w:jc w:val="both"/>
        <w:rPr>
          <w:rFonts w:ascii="Garamond" w:hAnsi="Garamond"/>
          <w:b/>
          <w:i/>
          <w:spacing w:val="-3"/>
          <w:sz w:val="24"/>
          <w:szCs w:val="24"/>
          <w:u w:val="single"/>
        </w:rPr>
      </w:pPr>
      <w:r w:rsidRPr="00BF0F3A">
        <w:rPr>
          <w:rFonts w:ascii="Garamond" w:hAnsi="Garamond"/>
          <w:b/>
          <w:i/>
          <w:spacing w:val="-3"/>
          <w:sz w:val="24"/>
          <w:szCs w:val="24"/>
        </w:rPr>
        <w:t>Other Interesting Reading (NOT REQUIRED)</w:t>
      </w:r>
    </w:p>
    <w:p w:rsidR="00BF0F3A" w:rsidRPr="00BF0F3A" w:rsidRDefault="00BF0F3A" w:rsidP="00BF0F3A">
      <w:pPr>
        <w:tabs>
          <w:tab w:val="left" w:pos="-720"/>
        </w:tabs>
        <w:suppressAutoHyphens/>
        <w:jc w:val="both"/>
        <w:rPr>
          <w:rFonts w:ascii="Garamond" w:hAnsi="Garamond"/>
          <w:spacing w:val="-3"/>
        </w:rPr>
      </w:pPr>
      <w:r>
        <w:rPr>
          <w:rFonts w:ascii="Garamond" w:hAnsi="Garamond"/>
          <w:spacing w:val="-3"/>
        </w:rPr>
        <w:t>Students often ask me for recommendations on interesting reading outside the course that is relevant to both business and finance.  The list below contains some of those selections.  None of these will be are required or will be covered in the course.</w:t>
      </w:r>
    </w:p>
    <w:p w:rsidR="00BF0F3A" w:rsidRDefault="00BF0F3A" w:rsidP="00BF0F3A">
      <w:pPr>
        <w:tabs>
          <w:tab w:val="left" w:pos="-720"/>
        </w:tabs>
        <w:suppressAutoHyphens/>
        <w:jc w:val="both"/>
        <w:rPr>
          <w:rFonts w:ascii="Garamond" w:hAnsi="Garamond"/>
          <w:spacing w:val="-3"/>
          <w:u w:val="single"/>
        </w:rPr>
      </w:pPr>
    </w:p>
    <w:p w:rsidR="00BF0F3A" w:rsidRDefault="00BF0F3A" w:rsidP="00BF0F3A">
      <w:pPr>
        <w:tabs>
          <w:tab w:val="left" w:pos="-720"/>
        </w:tabs>
        <w:suppressAutoHyphens/>
        <w:jc w:val="both"/>
        <w:rPr>
          <w:rFonts w:ascii="Garamond" w:hAnsi="Garamond"/>
          <w:spacing w:val="-3"/>
        </w:rPr>
      </w:pPr>
      <w:proofErr w:type="gramStart"/>
      <w:r w:rsidRPr="00BF0F3A">
        <w:rPr>
          <w:rFonts w:ascii="Garamond" w:hAnsi="Garamond"/>
          <w:spacing w:val="-3"/>
          <w:u w:val="single"/>
        </w:rPr>
        <w:lastRenderedPageBreak/>
        <w:t>Liars Poker</w:t>
      </w:r>
      <w:r w:rsidRPr="00BF0F3A">
        <w:rPr>
          <w:rFonts w:ascii="Garamond" w:hAnsi="Garamond"/>
          <w:spacing w:val="-3"/>
        </w:rPr>
        <w:t>, by Scott Lewis, 1990.</w:t>
      </w:r>
      <w:proofErr w:type="gramEnd"/>
      <w:r w:rsidRPr="00BF0F3A">
        <w:rPr>
          <w:rFonts w:ascii="Garamond" w:hAnsi="Garamond"/>
          <w:spacing w:val="-3"/>
        </w:rPr>
        <w:t xml:space="preserve">  This is a very entertaining and interesting look at life in a large successful Wall Street investment bank (Salomon Brothers).  A must read for anyone interested in becoming involved in investment banking.  Getting a little old but still relevant.</w:t>
      </w:r>
    </w:p>
    <w:p w:rsidR="00FD5E94" w:rsidRPr="00BF0F3A" w:rsidRDefault="00FD5E94" w:rsidP="00BF0F3A">
      <w:pPr>
        <w:tabs>
          <w:tab w:val="left" w:pos="-720"/>
        </w:tabs>
        <w:suppressAutoHyphens/>
        <w:jc w:val="both"/>
        <w:rPr>
          <w:rFonts w:ascii="Garamond" w:hAnsi="Garamond"/>
          <w:spacing w:val="-3"/>
        </w:rPr>
      </w:pPr>
    </w:p>
    <w:p w:rsidR="00BF0F3A" w:rsidRDefault="00BF0F3A" w:rsidP="00BF0F3A">
      <w:pPr>
        <w:tabs>
          <w:tab w:val="left" w:pos="-720"/>
        </w:tabs>
        <w:suppressAutoHyphens/>
        <w:jc w:val="both"/>
        <w:rPr>
          <w:rFonts w:ascii="Garamond" w:hAnsi="Garamond"/>
          <w:spacing w:val="-3"/>
        </w:rPr>
      </w:pPr>
      <w:proofErr w:type="gramStart"/>
      <w:r w:rsidRPr="00BF0F3A">
        <w:rPr>
          <w:rFonts w:ascii="Garamond" w:hAnsi="Garamond"/>
          <w:spacing w:val="-3"/>
          <w:u w:val="single"/>
        </w:rPr>
        <w:t>Barbarians at the Gate</w:t>
      </w:r>
      <w:r w:rsidRPr="00BF0F3A">
        <w:rPr>
          <w:rFonts w:ascii="Garamond" w:hAnsi="Garamond"/>
          <w:spacing w:val="-3"/>
        </w:rPr>
        <w:t xml:space="preserve">, by Bryan </w:t>
      </w:r>
      <w:proofErr w:type="spellStart"/>
      <w:r w:rsidRPr="00BF0F3A">
        <w:rPr>
          <w:rFonts w:ascii="Garamond" w:hAnsi="Garamond"/>
          <w:spacing w:val="-3"/>
        </w:rPr>
        <w:t>Burrough</w:t>
      </w:r>
      <w:proofErr w:type="spellEnd"/>
      <w:r w:rsidRPr="00BF0F3A">
        <w:rPr>
          <w:rFonts w:ascii="Garamond" w:hAnsi="Garamond"/>
          <w:spacing w:val="-3"/>
        </w:rPr>
        <w:t xml:space="preserve"> and John </w:t>
      </w:r>
      <w:proofErr w:type="spellStart"/>
      <w:r w:rsidRPr="00BF0F3A">
        <w:rPr>
          <w:rFonts w:ascii="Garamond" w:hAnsi="Garamond"/>
          <w:spacing w:val="-3"/>
        </w:rPr>
        <w:t>Helyar</w:t>
      </w:r>
      <w:proofErr w:type="spellEnd"/>
      <w:r w:rsidRPr="00BF0F3A">
        <w:rPr>
          <w:rFonts w:ascii="Garamond" w:hAnsi="Garamond"/>
          <w:spacing w:val="-3"/>
        </w:rPr>
        <w:t>, 1990.</w:t>
      </w:r>
      <w:proofErr w:type="gramEnd"/>
      <w:r w:rsidRPr="00BF0F3A">
        <w:rPr>
          <w:rFonts w:ascii="Garamond" w:hAnsi="Garamond"/>
          <w:spacing w:val="-3"/>
        </w:rPr>
        <w:t xml:space="preserve">  </w:t>
      </w:r>
      <w:proofErr w:type="gramStart"/>
      <w:r w:rsidRPr="00BF0F3A">
        <w:rPr>
          <w:rFonts w:ascii="Garamond" w:hAnsi="Garamond"/>
          <w:spacing w:val="-3"/>
        </w:rPr>
        <w:t>An entertaining and insightful look at life in the world of high stake investment banking and corporate finance.</w:t>
      </w:r>
      <w:proofErr w:type="gramEnd"/>
      <w:r w:rsidRPr="00BF0F3A">
        <w:rPr>
          <w:rFonts w:ascii="Garamond" w:hAnsi="Garamond"/>
          <w:spacing w:val="-3"/>
        </w:rPr>
        <w:t xml:space="preserve">  The authors provide a probing and in-depth look at the leveraged buyout by Kohlberg, Kravis, and Roberts of RJR/Nabisco.</w:t>
      </w:r>
    </w:p>
    <w:p w:rsidR="00FD5E94" w:rsidRPr="00BF0F3A" w:rsidRDefault="00FD5E94" w:rsidP="00BF0F3A">
      <w:pPr>
        <w:tabs>
          <w:tab w:val="left" w:pos="-720"/>
        </w:tabs>
        <w:suppressAutoHyphens/>
        <w:jc w:val="both"/>
        <w:rPr>
          <w:rFonts w:ascii="Garamond" w:hAnsi="Garamond"/>
          <w:spacing w:val="-3"/>
        </w:rPr>
      </w:pPr>
    </w:p>
    <w:p w:rsidR="00BF0F3A" w:rsidRDefault="00BF0F3A" w:rsidP="00BF0F3A">
      <w:pPr>
        <w:tabs>
          <w:tab w:val="left" w:pos="-720"/>
        </w:tabs>
        <w:suppressAutoHyphens/>
        <w:jc w:val="both"/>
        <w:rPr>
          <w:rFonts w:ascii="Garamond" w:hAnsi="Garamond"/>
          <w:spacing w:val="-3"/>
        </w:rPr>
      </w:pPr>
      <w:proofErr w:type="gramStart"/>
      <w:r w:rsidRPr="00BF0F3A">
        <w:rPr>
          <w:rFonts w:ascii="Garamond" w:hAnsi="Garamond"/>
          <w:spacing w:val="-3"/>
          <w:u w:val="single"/>
        </w:rPr>
        <w:t>Against the Gods,</w:t>
      </w:r>
      <w:r w:rsidRPr="00BF0F3A">
        <w:rPr>
          <w:rFonts w:ascii="Garamond" w:hAnsi="Garamond"/>
          <w:spacing w:val="-3"/>
        </w:rPr>
        <w:t xml:space="preserve"> by Peter Bernstein, 1996.</w:t>
      </w:r>
      <w:proofErr w:type="gramEnd"/>
      <w:r w:rsidRPr="00BF0F3A">
        <w:rPr>
          <w:rFonts w:ascii="Garamond" w:hAnsi="Garamond"/>
          <w:spacing w:val="-3"/>
        </w:rPr>
        <w:t xml:space="preserve">  An interesting historical examination of the role risk has played in society and the tools that we have developed to deal with risk.</w:t>
      </w:r>
    </w:p>
    <w:p w:rsidR="00FD5E94" w:rsidRPr="00BF0F3A" w:rsidRDefault="00FD5E94" w:rsidP="00BF0F3A">
      <w:pPr>
        <w:tabs>
          <w:tab w:val="left" w:pos="-720"/>
        </w:tabs>
        <w:suppressAutoHyphens/>
        <w:jc w:val="both"/>
        <w:rPr>
          <w:rFonts w:ascii="Garamond" w:hAnsi="Garamond"/>
          <w:spacing w:val="-3"/>
        </w:rPr>
      </w:pPr>
    </w:p>
    <w:p w:rsidR="00BF0F3A" w:rsidRDefault="00BF0F3A" w:rsidP="00BF0F3A">
      <w:pPr>
        <w:tabs>
          <w:tab w:val="left" w:pos="-720"/>
        </w:tabs>
        <w:suppressAutoHyphens/>
        <w:jc w:val="both"/>
        <w:rPr>
          <w:rFonts w:ascii="Garamond" w:hAnsi="Garamond"/>
        </w:rPr>
      </w:pPr>
      <w:r w:rsidRPr="00BF0F3A">
        <w:rPr>
          <w:rFonts w:ascii="Garamond" w:hAnsi="Garamond"/>
          <w:spacing w:val="-3"/>
          <w:u w:val="single"/>
        </w:rPr>
        <w:t>When Genius Failed: The Rise and Fall of Long-Term Capital Management</w:t>
      </w:r>
      <w:proofErr w:type="gramStart"/>
      <w:r w:rsidRPr="00BF0F3A">
        <w:rPr>
          <w:rFonts w:ascii="Garamond" w:hAnsi="Garamond"/>
          <w:spacing w:val="-3"/>
          <w:u w:val="single"/>
        </w:rPr>
        <w:t xml:space="preserve">, </w:t>
      </w:r>
      <w:r w:rsidRPr="00BF0F3A">
        <w:rPr>
          <w:rStyle w:val="Emphasis"/>
          <w:rFonts w:ascii="Garamond" w:hAnsi="Garamond"/>
        </w:rPr>
        <w:t>,</w:t>
      </w:r>
      <w:proofErr w:type="gramEnd"/>
      <w:r w:rsidRPr="00BF0F3A">
        <w:rPr>
          <w:rStyle w:val="Emphasis"/>
          <w:rFonts w:ascii="Garamond" w:hAnsi="Garamond"/>
          <w:i w:val="0"/>
          <w:iCs w:val="0"/>
        </w:rPr>
        <w:t xml:space="preserve"> by</w:t>
      </w:r>
      <w:r w:rsidRPr="00BF0F3A">
        <w:rPr>
          <w:rStyle w:val="Emphasis"/>
          <w:rFonts w:ascii="Garamond" w:hAnsi="Garamond"/>
        </w:rPr>
        <w:t xml:space="preserve"> </w:t>
      </w:r>
      <w:r w:rsidRPr="00BF0F3A">
        <w:rPr>
          <w:rFonts w:ascii="Garamond" w:hAnsi="Garamond"/>
        </w:rPr>
        <w:t>Roger Lowenstein, 2000.  This book chronicles the rise and, more importantly, fall of Long-Term Capital Management. The collapse of Long-Term Capital Management sent shock waves through financial markets and had the potential to lead to a global financial crisis.</w:t>
      </w:r>
    </w:p>
    <w:p w:rsidR="00FD5E94" w:rsidRPr="00BF0F3A" w:rsidRDefault="00FD5E94" w:rsidP="00BF0F3A">
      <w:pPr>
        <w:tabs>
          <w:tab w:val="left" w:pos="-720"/>
        </w:tabs>
        <w:suppressAutoHyphens/>
        <w:jc w:val="both"/>
        <w:rPr>
          <w:rFonts w:ascii="Garamond" w:hAnsi="Garamond"/>
        </w:rPr>
      </w:pPr>
    </w:p>
    <w:p w:rsidR="00BF0F3A" w:rsidRDefault="00BF0F3A" w:rsidP="00BF0F3A">
      <w:pPr>
        <w:pStyle w:val="BodyText"/>
        <w:tabs>
          <w:tab w:val="left" w:pos="-720"/>
        </w:tabs>
        <w:suppressAutoHyphens/>
        <w:spacing w:after="0"/>
        <w:jc w:val="both"/>
        <w:rPr>
          <w:rFonts w:ascii="Garamond" w:hAnsi="Garamond"/>
        </w:rPr>
      </w:pPr>
      <w:proofErr w:type="gramStart"/>
      <w:r w:rsidRPr="00BF0F3A">
        <w:rPr>
          <w:rFonts w:ascii="Garamond" w:hAnsi="Garamond"/>
          <w:iCs/>
          <w:u w:val="single"/>
        </w:rPr>
        <w:t>The Accidental Theorist and Other Dispatches from the Dismal Science</w:t>
      </w:r>
      <w:r w:rsidRPr="00BF0F3A">
        <w:rPr>
          <w:rFonts w:ascii="Garamond" w:hAnsi="Garamond"/>
        </w:rPr>
        <w:t xml:space="preserve">, by Paul </w:t>
      </w:r>
      <w:proofErr w:type="spellStart"/>
      <w:r w:rsidRPr="00BF0F3A">
        <w:rPr>
          <w:rFonts w:ascii="Garamond" w:hAnsi="Garamond"/>
        </w:rPr>
        <w:t>Krugman</w:t>
      </w:r>
      <w:proofErr w:type="spellEnd"/>
      <w:r w:rsidRPr="00BF0F3A">
        <w:rPr>
          <w:rFonts w:ascii="Garamond" w:hAnsi="Garamond"/>
        </w:rPr>
        <w:t>, 1998.</w:t>
      </w:r>
      <w:proofErr w:type="gramEnd"/>
      <w:r w:rsidRPr="00BF0F3A">
        <w:rPr>
          <w:rFonts w:ascii="Garamond" w:hAnsi="Garamond"/>
        </w:rPr>
        <w:t xml:space="preserve">  </w:t>
      </w:r>
      <w:proofErr w:type="gramStart"/>
      <w:r w:rsidRPr="00BF0F3A">
        <w:rPr>
          <w:rFonts w:ascii="Garamond" w:hAnsi="Garamond"/>
        </w:rPr>
        <w:t>A series of short essays that provide insight and an interesting perspective on the field of economics.</w:t>
      </w:r>
      <w:proofErr w:type="gramEnd"/>
      <w:r w:rsidRPr="00BF0F3A">
        <w:rPr>
          <w:rFonts w:ascii="Garamond" w:hAnsi="Garamond"/>
        </w:rPr>
        <w:t xml:space="preserve">  Having a good understanding of economics is useful for any business major.</w:t>
      </w:r>
    </w:p>
    <w:p w:rsidR="00FD5E94" w:rsidRPr="00BF0F3A" w:rsidRDefault="00FD5E94" w:rsidP="00BF0F3A">
      <w:pPr>
        <w:pStyle w:val="BodyText"/>
        <w:tabs>
          <w:tab w:val="left" w:pos="-720"/>
        </w:tabs>
        <w:suppressAutoHyphens/>
        <w:spacing w:after="0"/>
        <w:jc w:val="both"/>
        <w:rPr>
          <w:rFonts w:ascii="Garamond" w:hAnsi="Garamond"/>
        </w:rPr>
      </w:pPr>
    </w:p>
    <w:p w:rsidR="00BF0F3A" w:rsidRDefault="00BF0F3A" w:rsidP="00BF0F3A">
      <w:pPr>
        <w:pStyle w:val="BodyText"/>
        <w:tabs>
          <w:tab w:val="left" w:pos="-720"/>
        </w:tabs>
        <w:suppressAutoHyphens/>
        <w:spacing w:after="0"/>
        <w:jc w:val="both"/>
        <w:rPr>
          <w:rFonts w:ascii="Garamond" w:hAnsi="Garamond"/>
        </w:rPr>
      </w:pPr>
      <w:proofErr w:type="spellStart"/>
      <w:proofErr w:type="gramStart"/>
      <w:r w:rsidRPr="00BF0F3A">
        <w:rPr>
          <w:rFonts w:ascii="Garamond" w:hAnsi="Garamond"/>
          <w:u w:val="single"/>
        </w:rPr>
        <w:t>Freakonomics</w:t>
      </w:r>
      <w:proofErr w:type="spellEnd"/>
      <w:r w:rsidRPr="00BF0F3A">
        <w:rPr>
          <w:rFonts w:ascii="Garamond" w:hAnsi="Garamond"/>
        </w:rPr>
        <w:t xml:space="preserve">, by Steven Levitt and Stephen </w:t>
      </w:r>
      <w:proofErr w:type="spellStart"/>
      <w:r w:rsidRPr="00BF0F3A">
        <w:rPr>
          <w:rFonts w:ascii="Garamond" w:hAnsi="Garamond"/>
        </w:rPr>
        <w:t>Dubner</w:t>
      </w:r>
      <w:proofErr w:type="spellEnd"/>
      <w:r w:rsidRPr="00BF0F3A">
        <w:rPr>
          <w:rFonts w:ascii="Garamond" w:hAnsi="Garamond"/>
        </w:rPr>
        <w:t>, 2005.</w:t>
      </w:r>
      <w:proofErr w:type="gramEnd"/>
      <w:r w:rsidRPr="00BF0F3A">
        <w:rPr>
          <w:rFonts w:ascii="Garamond" w:hAnsi="Garamond"/>
        </w:rPr>
        <w:t xml:space="preserve">  An interesting look at the discipline of economics as it is applied to interesting personal and social issues.</w:t>
      </w:r>
    </w:p>
    <w:p w:rsidR="00FD5E94" w:rsidRPr="00BF0F3A" w:rsidRDefault="00FD5E94" w:rsidP="00BF0F3A">
      <w:pPr>
        <w:pStyle w:val="BodyText"/>
        <w:tabs>
          <w:tab w:val="left" w:pos="-720"/>
        </w:tabs>
        <w:suppressAutoHyphens/>
        <w:spacing w:after="0"/>
        <w:jc w:val="both"/>
        <w:rPr>
          <w:rFonts w:ascii="Garamond" w:hAnsi="Garamond"/>
        </w:rPr>
      </w:pPr>
    </w:p>
    <w:p w:rsidR="00FD5E94" w:rsidRDefault="00BF0F3A" w:rsidP="00BF0F3A">
      <w:pPr>
        <w:pStyle w:val="BodyText"/>
        <w:tabs>
          <w:tab w:val="left" w:pos="-720"/>
        </w:tabs>
        <w:suppressAutoHyphens/>
        <w:jc w:val="both"/>
        <w:rPr>
          <w:rFonts w:ascii="Garamond" w:hAnsi="Garamond"/>
        </w:rPr>
      </w:pPr>
      <w:r w:rsidRPr="00BF0F3A">
        <w:rPr>
          <w:rFonts w:ascii="Garamond" w:hAnsi="Garamond"/>
          <w:u w:val="single"/>
        </w:rPr>
        <w:t>The Black Swan: The Impact of the Highly Improbable</w:t>
      </w:r>
      <w:r w:rsidRPr="00BF0F3A">
        <w:rPr>
          <w:rFonts w:ascii="Garamond" w:hAnsi="Garamond"/>
        </w:rPr>
        <w:t xml:space="preserve">, by </w:t>
      </w:r>
      <w:proofErr w:type="spellStart"/>
      <w:r w:rsidRPr="00BF0F3A">
        <w:rPr>
          <w:rFonts w:ascii="Garamond" w:hAnsi="Garamond"/>
        </w:rPr>
        <w:t>Nassim</w:t>
      </w:r>
      <w:proofErr w:type="spellEnd"/>
      <w:r w:rsidRPr="00BF0F3A">
        <w:rPr>
          <w:rFonts w:ascii="Garamond" w:hAnsi="Garamond"/>
        </w:rPr>
        <w:t xml:space="preserve"> </w:t>
      </w:r>
      <w:proofErr w:type="spellStart"/>
      <w:r w:rsidRPr="00BF0F3A">
        <w:rPr>
          <w:rFonts w:ascii="Garamond" w:hAnsi="Garamond"/>
        </w:rPr>
        <w:t>Taleb</w:t>
      </w:r>
      <w:proofErr w:type="spellEnd"/>
      <w:r w:rsidRPr="00BF0F3A">
        <w:rPr>
          <w:rFonts w:ascii="Garamond" w:hAnsi="Garamond"/>
        </w:rPr>
        <w:t>. An interesting look at how we should think about risk and the shortcomings of economics and statistics of dealing with highly unlikely events.</w:t>
      </w:r>
    </w:p>
    <w:p w:rsidR="00495E47" w:rsidRPr="00495E47" w:rsidRDefault="00495E47" w:rsidP="00BF0F3A">
      <w:pPr>
        <w:pStyle w:val="BodyText"/>
        <w:tabs>
          <w:tab w:val="left" w:pos="-720"/>
        </w:tabs>
        <w:suppressAutoHyphens/>
        <w:jc w:val="both"/>
        <w:rPr>
          <w:rFonts w:ascii="Garamond" w:hAnsi="Garamond"/>
        </w:rPr>
      </w:pPr>
      <w:r w:rsidRPr="00495E47">
        <w:rPr>
          <w:rFonts w:ascii="Garamond" w:hAnsi="Garamond" w:cs="Arial"/>
          <w:bCs/>
          <w:color w:val="000000"/>
          <w:u w:val="single"/>
        </w:rPr>
        <w:t>Too Big to Fail: The Inside Story of How Wall Street and Washington Fought to Save the Financial System--and Themselves</w:t>
      </w:r>
      <w:r>
        <w:rPr>
          <w:rFonts w:ascii="Garamond" w:hAnsi="Garamond" w:cs="Arial"/>
          <w:bCs/>
          <w:color w:val="000000"/>
        </w:rPr>
        <w:t xml:space="preserve">, by Andrew </w:t>
      </w:r>
      <w:proofErr w:type="spellStart"/>
      <w:r>
        <w:rPr>
          <w:rFonts w:ascii="Garamond" w:hAnsi="Garamond" w:cs="Arial"/>
          <w:bCs/>
          <w:color w:val="000000"/>
        </w:rPr>
        <w:t>Sorkin</w:t>
      </w:r>
      <w:proofErr w:type="spellEnd"/>
      <w:r>
        <w:rPr>
          <w:rFonts w:ascii="Garamond" w:hAnsi="Garamond" w:cs="Arial"/>
          <w:bCs/>
          <w:color w:val="000000"/>
        </w:rPr>
        <w:t xml:space="preserve">.  Provides a detailed account of the impact the crisis had on the collapse of the banking sector and how the government responded to try and calm the financial markets. </w:t>
      </w:r>
    </w:p>
    <w:p w:rsidR="00BF0F3A" w:rsidRPr="00BF0F3A" w:rsidRDefault="006762BA" w:rsidP="00BF0F3A">
      <w:pPr>
        <w:pStyle w:val="BodyText"/>
        <w:tabs>
          <w:tab w:val="left" w:pos="-720"/>
        </w:tabs>
        <w:suppressAutoHyphens/>
        <w:jc w:val="both"/>
        <w:rPr>
          <w:rFonts w:ascii="Garamond" w:hAnsi="Garamond"/>
        </w:rPr>
      </w:pPr>
      <w:r w:rsidRPr="00FD5E94">
        <w:rPr>
          <w:rFonts w:ascii="Garamond" w:hAnsi="Garamond"/>
          <w:u w:val="single"/>
        </w:rPr>
        <w:t>The Big Short: Inside the Doomsday Machine</w:t>
      </w:r>
      <w:r>
        <w:rPr>
          <w:rFonts w:ascii="Garamond" w:hAnsi="Garamond"/>
        </w:rPr>
        <w:t xml:space="preserve">, by Michael Lewis.  </w:t>
      </w:r>
      <w:r w:rsidR="00FD5E94">
        <w:rPr>
          <w:rFonts w:ascii="Garamond" w:hAnsi="Garamond"/>
        </w:rPr>
        <w:t>Lewis exams some of the causes of the financial crises along with providing an account of several hedge funds who anticipated the crisis and profited from the market collapse.</w:t>
      </w:r>
    </w:p>
    <w:p w:rsidR="00F171A9" w:rsidRPr="00BF0F3A" w:rsidRDefault="00F171A9" w:rsidP="00F171A9">
      <w:pPr>
        <w:pStyle w:val="BodyText"/>
        <w:tabs>
          <w:tab w:val="left" w:pos="-720"/>
        </w:tabs>
        <w:suppressAutoHyphens/>
        <w:jc w:val="both"/>
        <w:rPr>
          <w:rFonts w:ascii="Garamond" w:hAnsi="Garamond"/>
        </w:rPr>
      </w:pPr>
      <w:proofErr w:type="gramStart"/>
      <w:r w:rsidRPr="00067D4E">
        <w:rPr>
          <w:rFonts w:ascii="Garamond" w:hAnsi="Garamond"/>
          <w:u w:val="single"/>
        </w:rPr>
        <w:t>Thinking Fast and Slow</w:t>
      </w:r>
      <w:r>
        <w:rPr>
          <w:rFonts w:ascii="Garamond" w:hAnsi="Garamond"/>
        </w:rPr>
        <w:t xml:space="preserve">, by Daniel </w:t>
      </w:r>
      <w:proofErr w:type="spellStart"/>
      <w:r>
        <w:rPr>
          <w:rFonts w:ascii="Garamond" w:hAnsi="Garamond"/>
        </w:rPr>
        <w:t>Kahneman</w:t>
      </w:r>
      <w:proofErr w:type="spellEnd"/>
      <w:r>
        <w:rPr>
          <w:rFonts w:ascii="Garamond" w:hAnsi="Garamond"/>
        </w:rPr>
        <w:t>.</w:t>
      </w:r>
      <w:proofErr w:type="gramEnd"/>
      <w:r>
        <w:rPr>
          <w:rFonts w:ascii="Garamond" w:hAnsi="Garamond"/>
        </w:rPr>
        <w:t xml:space="preserve">  </w:t>
      </w:r>
      <w:proofErr w:type="spellStart"/>
      <w:r>
        <w:rPr>
          <w:rFonts w:ascii="Garamond" w:hAnsi="Garamond"/>
        </w:rPr>
        <w:t>Kahneman</w:t>
      </w:r>
      <w:proofErr w:type="spellEnd"/>
      <w:r>
        <w:rPr>
          <w:rFonts w:ascii="Garamond" w:hAnsi="Garamond"/>
        </w:rPr>
        <w:t xml:space="preserve"> won the Nobel Prize in economics for his insights into how cognitive biases in the decision making process affect the decisions we make.  His research has important implication for the study of economics. </w:t>
      </w:r>
    </w:p>
    <w:p w:rsidR="00923403" w:rsidRPr="00DA4911" w:rsidRDefault="00923403" w:rsidP="00DA4911">
      <w:pPr>
        <w:pStyle w:val="Heading2"/>
        <w:rPr>
          <w:rFonts w:ascii="Garamond" w:hAnsi="Garamond" w:cstheme="minorHAnsi"/>
          <w:b w:val="0"/>
          <w:i w:val="0"/>
        </w:rPr>
      </w:pPr>
    </w:p>
    <w:sectPr w:rsidR="00923403" w:rsidRPr="00DA4911" w:rsidSect="00BF204D">
      <w:footerReference w:type="default" r:id="rId15"/>
      <w:pgSz w:w="12240" w:h="15840"/>
      <w:pgMar w:top="1440" w:right="1800" w:bottom="1440" w:left="180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BA" w:rsidRDefault="00593ABA">
      <w:r>
        <w:separator/>
      </w:r>
    </w:p>
  </w:endnote>
  <w:endnote w:type="continuationSeparator" w:id="0">
    <w:p w:rsidR="00593ABA" w:rsidRDefault="0059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BF7" w:rsidRDefault="00416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BA" w:rsidRDefault="00593ABA">
      <w:r>
        <w:separator/>
      </w:r>
    </w:p>
  </w:footnote>
  <w:footnote w:type="continuationSeparator" w:id="0">
    <w:p w:rsidR="00593ABA" w:rsidRDefault="00593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02F"/>
    <w:multiLevelType w:val="hybridMultilevel"/>
    <w:tmpl w:val="836A029E"/>
    <w:lvl w:ilvl="0" w:tplc="642C45B2">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187832"/>
    <w:multiLevelType w:val="multilevel"/>
    <w:tmpl w:val="836A029E"/>
    <w:lvl w:ilvl="0">
      <w:start w:val="1"/>
      <w:numFmt w:val="decimal"/>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99C1916"/>
    <w:multiLevelType w:val="singleLevel"/>
    <w:tmpl w:val="0409000F"/>
    <w:lvl w:ilvl="0">
      <w:start w:val="1"/>
      <w:numFmt w:val="decimal"/>
      <w:lvlText w:val="%1."/>
      <w:lvlJc w:val="left"/>
      <w:pPr>
        <w:tabs>
          <w:tab w:val="num" w:pos="360"/>
        </w:tabs>
        <w:ind w:left="360" w:hanging="360"/>
      </w:pPr>
    </w:lvl>
  </w:abstractNum>
  <w:abstractNum w:abstractNumId="3">
    <w:nsid w:val="19B97FA3"/>
    <w:multiLevelType w:val="hybridMultilevel"/>
    <w:tmpl w:val="3684C8C8"/>
    <w:lvl w:ilvl="0" w:tplc="C1C2D1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F57C86"/>
    <w:multiLevelType w:val="hybridMultilevel"/>
    <w:tmpl w:val="0E3434A2"/>
    <w:lvl w:ilvl="0" w:tplc="BBA0859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282965"/>
    <w:multiLevelType w:val="hybridMultilevel"/>
    <w:tmpl w:val="F0103D5A"/>
    <w:lvl w:ilvl="0" w:tplc="BBA0859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AE3D53"/>
    <w:multiLevelType w:val="hybridMultilevel"/>
    <w:tmpl w:val="3A702A5E"/>
    <w:lvl w:ilvl="0" w:tplc="F0EAFC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AA80546"/>
    <w:multiLevelType w:val="hybridMultilevel"/>
    <w:tmpl w:val="FFF28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CE112E"/>
    <w:multiLevelType w:val="hybridMultilevel"/>
    <w:tmpl w:val="A236585A"/>
    <w:lvl w:ilvl="0" w:tplc="1F36A5B2">
      <w:start w:val="1"/>
      <w:numFmt w:val="bullet"/>
      <w:lvlText w:val=""/>
      <w:lvlJc w:val="left"/>
      <w:pPr>
        <w:tabs>
          <w:tab w:val="num" w:pos="576"/>
        </w:tabs>
        <w:ind w:left="57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091C0D"/>
    <w:multiLevelType w:val="hybridMultilevel"/>
    <w:tmpl w:val="3B241EDE"/>
    <w:lvl w:ilvl="0" w:tplc="F5E018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1500B4"/>
    <w:multiLevelType w:val="hybridMultilevel"/>
    <w:tmpl w:val="0060BCF8"/>
    <w:lvl w:ilvl="0" w:tplc="4C247A0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A300B2C"/>
    <w:multiLevelType w:val="hybridMultilevel"/>
    <w:tmpl w:val="724A0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D3ADD"/>
    <w:multiLevelType w:val="hybridMultilevel"/>
    <w:tmpl w:val="02C24242"/>
    <w:lvl w:ilvl="0" w:tplc="4122180C">
      <w:start w:val="1"/>
      <w:numFmt w:val="bullet"/>
      <w:lvlText w:val=""/>
      <w:lvlJc w:val="left"/>
      <w:pPr>
        <w:tabs>
          <w:tab w:val="num" w:pos="576"/>
        </w:tabs>
        <w:ind w:left="648"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4E66B7"/>
    <w:multiLevelType w:val="hybridMultilevel"/>
    <w:tmpl w:val="8884AB10"/>
    <w:lvl w:ilvl="0" w:tplc="BBA0859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5923E1"/>
    <w:multiLevelType w:val="hybridMultilevel"/>
    <w:tmpl w:val="5268E4DE"/>
    <w:lvl w:ilvl="0" w:tplc="4122180C">
      <w:start w:val="1"/>
      <w:numFmt w:val="bullet"/>
      <w:lvlText w:val=""/>
      <w:lvlJc w:val="left"/>
      <w:pPr>
        <w:tabs>
          <w:tab w:val="num" w:pos="576"/>
        </w:tabs>
        <w:ind w:left="648"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331252"/>
    <w:multiLevelType w:val="hybridMultilevel"/>
    <w:tmpl w:val="8BB0685E"/>
    <w:lvl w:ilvl="0" w:tplc="76401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DCF3D57"/>
    <w:multiLevelType w:val="multilevel"/>
    <w:tmpl w:val="0E3434A2"/>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9"/>
  </w:num>
  <w:num w:numId="3">
    <w:abstractNumId w:val="6"/>
  </w:num>
  <w:num w:numId="4">
    <w:abstractNumId w:val="10"/>
  </w:num>
  <w:num w:numId="5">
    <w:abstractNumId w:val="12"/>
  </w:num>
  <w:num w:numId="6">
    <w:abstractNumId w:val="14"/>
  </w:num>
  <w:num w:numId="7">
    <w:abstractNumId w:val="7"/>
  </w:num>
  <w:num w:numId="8">
    <w:abstractNumId w:val="8"/>
  </w:num>
  <w:num w:numId="9">
    <w:abstractNumId w:val="15"/>
  </w:num>
  <w:num w:numId="10">
    <w:abstractNumId w:val="3"/>
  </w:num>
  <w:num w:numId="11">
    <w:abstractNumId w:val="0"/>
  </w:num>
  <w:num w:numId="12">
    <w:abstractNumId w:val="1"/>
  </w:num>
  <w:num w:numId="13">
    <w:abstractNumId w:val="13"/>
  </w:num>
  <w:num w:numId="14">
    <w:abstractNumId w:val="5"/>
  </w:num>
  <w:num w:numId="15">
    <w:abstractNumId w:val="4"/>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D5"/>
    <w:rsid w:val="00003B87"/>
    <w:rsid w:val="00022C56"/>
    <w:rsid w:val="00025D06"/>
    <w:rsid w:val="00025E04"/>
    <w:rsid w:val="00030453"/>
    <w:rsid w:val="00036BFE"/>
    <w:rsid w:val="00044A61"/>
    <w:rsid w:val="00065B62"/>
    <w:rsid w:val="00085291"/>
    <w:rsid w:val="000862AA"/>
    <w:rsid w:val="000B022B"/>
    <w:rsid w:val="000B05A0"/>
    <w:rsid w:val="000B090E"/>
    <w:rsid w:val="000C1022"/>
    <w:rsid w:val="000C2579"/>
    <w:rsid w:val="000D0CDC"/>
    <w:rsid w:val="000D2A6A"/>
    <w:rsid w:val="000D3A55"/>
    <w:rsid w:val="000E0A44"/>
    <w:rsid w:val="000F63A6"/>
    <w:rsid w:val="00100333"/>
    <w:rsid w:val="001016A5"/>
    <w:rsid w:val="00123440"/>
    <w:rsid w:val="00125597"/>
    <w:rsid w:val="00152DC8"/>
    <w:rsid w:val="0016071C"/>
    <w:rsid w:val="0018698C"/>
    <w:rsid w:val="001B16D7"/>
    <w:rsid w:val="001C18A5"/>
    <w:rsid w:val="001C6C03"/>
    <w:rsid w:val="001D3FFD"/>
    <w:rsid w:val="001F0C2D"/>
    <w:rsid w:val="001F4DA6"/>
    <w:rsid w:val="00215447"/>
    <w:rsid w:val="00215597"/>
    <w:rsid w:val="002249BD"/>
    <w:rsid w:val="00246E93"/>
    <w:rsid w:val="002477C6"/>
    <w:rsid w:val="00276203"/>
    <w:rsid w:val="00293902"/>
    <w:rsid w:val="002A24B0"/>
    <w:rsid w:val="002B0051"/>
    <w:rsid w:val="002D3005"/>
    <w:rsid w:val="002E11D8"/>
    <w:rsid w:val="002E63A9"/>
    <w:rsid w:val="00301B8A"/>
    <w:rsid w:val="00304CDE"/>
    <w:rsid w:val="00306F58"/>
    <w:rsid w:val="00313634"/>
    <w:rsid w:val="00333E2E"/>
    <w:rsid w:val="00340247"/>
    <w:rsid w:val="00356886"/>
    <w:rsid w:val="00360D1C"/>
    <w:rsid w:val="003802E4"/>
    <w:rsid w:val="00385436"/>
    <w:rsid w:val="003B58AF"/>
    <w:rsid w:val="003C0032"/>
    <w:rsid w:val="004123C6"/>
    <w:rsid w:val="00416BF7"/>
    <w:rsid w:val="004507A5"/>
    <w:rsid w:val="00452560"/>
    <w:rsid w:val="00452A51"/>
    <w:rsid w:val="00467A0C"/>
    <w:rsid w:val="004878DD"/>
    <w:rsid w:val="00495E47"/>
    <w:rsid w:val="004A56A4"/>
    <w:rsid w:val="004B2FB8"/>
    <w:rsid w:val="004B724A"/>
    <w:rsid w:val="004C5841"/>
    <w:rsid w:val="004C58B0"/>
    <w:rsid w:val="004F7792"/>
    <w:rsid w:val="005015B3"/>
    <w:rsid w:val="00511F39"/>
    <w:rsid w:val="00517161"/>
    <w:rsid w:val="00537B16"/>
    <w:rsid w:val="00546E1F"/>
    <w:rsid w:val="00556020"/>
    <w:rsid w:val="00580441"/>
    <w:rsid w:val="00593ABA"/>
    <w:rsid w:val="005A3D8A"/>
    <w:rsid w:val="005B6B22"/>
    <w:rsid w:val="005C00ED"/>
    <w:rsid w:val="005C3407"/>
    <w:rsid w:val="005D0EA8"/>
    <w:rsid w:val="005E02E5"/>
    <w:rsid w:val="005E0E5F"/>
    <w:rsid w:val="005E5B52"/>
    <w:rsid w:val="005F6864"/>
    <w:rsid w:val="00602F0A"/>
    <w:rsid w:val="006241B2"/>
    <w:rsid w:val="00627564"/>
    <w:rsid w:val="0063057C"/>
    <w:rsid w:val="0064352C"/>
    <w:rsid w:val="00652930"/>
    <w:rsid w:val="006531E1"/>
    <w:rsid w:val="00656370"/>
    <w:rsid w:val="00660710"/>
    <w:rsid w:val="0066142C"/>
    <w:rsid w:val="0067580C"/>
    <w:rsid w:val="006762BA"/>
    <w:rsid w:val="00686554"/>
    <w:rsid w:val="00687956"/>
    <w:rsid w:val="00690DA8"/>
    <w:rsid w:val="006A08B4"/>
    <w:rsid w:val="006A5558"/>
    <w:rsid w:val="006C5462"/>
    <w:rsid w:val="006D3658"/>
    <w:rsid w:val="006D55D9"/>
    <w:rsid w:val="006F0CBF"/>
    <w:rsid w:val="006F1663"/>
    <w:rsid w:val="006F4FA6"/>
    <w:rsid w:val="006F782A"/>
    <w:rsid w:val="006F7948"/>
    <w:rsid w:val="00715C64"/>
    <w:rsid w:val="00717C27"/>
    <w:rsid w:val="007221FF"/>
    <w:rsid w:val="00724DA5"/>
    <w:rsid w:val="0072764D"/>
    <w:rsid w:val="00736818"/>
    <w:rsid w:val="00756EB5"/>
    <w:rsid w:val="00760CC6"/>
    <w:rsid w:val="007656B2"/>
    <w:rsid w:val="007769B0"/>
    <w:rsid w:val="00780366"/>
    <w:rsid w:val="00780E51"/>
    <w:rsid w:val="0078504F"/>
    <w:rsid w:val="007B048F"/>
    <w:rsid w:val="007E58BC"/>
    <w:rsid w:val="008133B1"/>
    <w:rsid w:val="0082700B"/>
    <w:rsid w:val="00835D08"/>
    <w:rsid w:val="00843F4B"/>
    <w:rsid w:val="00861EDF"/>
    <w:rsid w:val="00862F96"/>
    <w:rsid w:val="008974C6"/>
    <w:rsid w:val="008D48B8"/>
    <w:rsid w:val="008E3076"/>
    <w:rsid w:val="008F4184"/>
    <w:rsid w:val="009013D2"/>
    <w:rsid w:val="00905AE1"/>
    <w:rsid w:val="00910F55"/>
    <w:rsid w:val="00912DB0"/>
    <w:rsid w:val="009156BA"/>
    <w:rsid w:val="00923403"/>
    <w:rsid w:val="009314A7"/>
    <w:rsid w:val="00944CA2"/>
    <w:rsid w:val="00947C08"/>
    <w:rsid w:val="00957232"/>
    <w:rsid w:val="00963B80"/>
    <w:rsid w:val="00981E10"/>
    <w:rsid w:val="009844B0"/>
    <w:rsid w:val="009846E0"/>
    <w:rsid w:val="00984ACB"/>
    <w:rsid w:val="009907C6"/>
    <w:rsid w:val="00993076"/>
    <w:rsid w:val="00993A6B"/>
    <w:rsid w:val="009A4A41"/>
    <w:rsid w:val="009C4357"/>
    <w:rsid w:val="009D455A"/>
    <w:rsid w:val="009D767B"/>
    <w:rsid w:val="009E4864"/>
    <w:rsid w:val="009F00F9"/>
    <w:rsid w:val="009F7227"/>
    <w:rsid w:val="00A346A7"/>
    <w:rsid w:val="00A46060"/>
    <w:rsid w:val="00A51562"/>
    <w:rsid w:val="00A76857"/>
    <w:rsid w:val="00AB466B"/>
    <w:rsid w:val="00AC5058"/>
    <w:rsid w:val="00AE23D5"/>
    <w:rsid w:val="00B26E96"/>
    <w:rsid w:val="00B30543"/>
    <w:rsid w:val="00B34F43"/>
    <w:rsid w:val="00B370B7"/>
    <w:rsid w:val="00B56F20"/>
    <w:rsid w:val="00B6573D"/>
    <w:rsid w:val="00B83208"/>
    <w:rsid w:val="00BA4B42"/>
    <w:rsid w:val="00BD2E3E"/>
    <w:rsid w:val="00BD66E3"/>
    <w:rsid w:val="00BF0F3A"/>
    <w:rsid w:val="00BF204D"/>
    <w:rsid w:val="00C11A30"/>
    <w:rsid w:val="00C2063D"/>
    <w:rsid w:val="00C46E83"/>
    <w:rsid w:val="00C55A88"/>
    <w:rsid w:val="00C63590"/>
    <w:rsid w:val="00C70BC5"/>
    <w:rsid w:val="00C80482"/>
    <w:rsid w:val="00C91100"/>
    <w:rsid w:val="00C9388A"/>
    <w:rsid w:val="00C97268"/>
    <w:rsid w:val="00CB0257"/>
    <w:rsid w:val="00CB081C"/>
    <w:rsid w:val="00CC3E46"/>
    <w:rsid w:val="00CF0796"/>
    <w:rsid w:val="00CF3EE9"/>
    <w:rsid w:val="00D04939"/>
    <w:rsid w:val="00D11247"/>
    <w:rsid w:val="00D14231"/>
    <w:rsid w:val="00D16DF3"/>
    <w:rsid w:val="00D2440F"/>
    <w:rsid w:val="00D25326"/>
    <w:rsid w:val="00D43725"/>
    <w:rsid w:val="00D4504C"/>
    <w:rsid w:val="00D625FF"/>
    <w:rsid w:val="00D714C2"/>
    <w:rsid w:val="00D774B8"/>
    <w:rsid w:val="00D96DB3"/>
    <w:rsid w:val="00DA4911"/>
    <w:rsid w:val="00DB1B0C"/>
    <w:rsid w:val="00DC2AAA"/>
    <w:rsid w:val="00DC773A"/>
    <w:rsid w:val="00DD7A1B"/>
    <w:rsid w:val="00DF5469"/>
    <w:rsid w:val="00E02849"/>
    <w:rsid w:val="00E07CCA"/>
    <w:rsid w:val="00E1053A"/>
    <w:rsid w:val="00E30F0D"/>
    <w:rsid w:val="00E33078"/>
    <w:rsid w:val="00E40AE5"/>
    <w:rsid w:val="00E53A96"/>
    <w:rsid w:val="00E560E5"/>
    <w:rsid w:val="00E64230"/>
    <w:rsid w:val="00E7091D"/>
    <w:rsid w:val="00E75B0C"/>
    <w:rsid w:val="00EB2AFC"/>
    <w:rsid w:val="00EB2FE7"/>
    <w:rsid w:val="00EB4CBC"/>
    <w:rsid w:val="00EC01C6"/>
    <w:rsid w:val="00EE1E52"/>
    <w:rsid w:val="00EF090E"/>
    <w:rsid w:val="00F14FB4"/>
    <w:rsid w:val="00F171A9"/>
    <w:rsid w:val="00F276B4"/>
    <w:rsid w:val="00F555A0"/>
    <w:rsid w:val="00F6470E"/>
    <w:rsid w:val="00F66C63"/>
    <w:rsid w:val="00F75252"/>
    <w:rsid w:val="00F90EC0"/>
    <w:rsid w:val="00F91C77"/>
    <w:rsid w:val="00FD2A1B"/>
    <w:rsid w:val="00FD5E94"/>
    <w:rsid w:val="00FE7DB5"/>
    <w:rsid w:val="00FF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52"/>
    <w:rPr>
      <w:sz w:val="24"/>
      <w:szCs w:val="24"/>
    </w:rPr>
  </w:style>
  <w:style w:type="paragraph" w:styleId="Heading1">
    <w:name w:val="heading 1"/>
    <w:basedOn w:val="Normal"/>
    <w:next w:val="Normal"/>
    <w:qFormat/>
    <w:rsid w:val="00923403"/>
    <w:pPr>
      <w:keepNext/>
      <w:outlineLvl w:val="0"/>
    </w:pPr>
    <w:rPr>
      <w:rFonts w:ascii="Arial" w:hAnsi="Arial" w:cs="Arial"/>
    </w:rPr>
  </w:style>
  <w:style w:type="paragraph" w:styleId="Heading2">
    <w:name w:val="heading 2"/>
    <w:basedOn w:val="Normal"/>
    <w:next w:val="Normal"/>
    <w:qFormat/>
    <w:rsid w:val="00923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3403"/>
    <w:pPr>
      <w:keepNext/>
      <w:jc w:val="center"/>
      <w:outlineLvl w:val="2"/>
    </w:pPr>
    <w:rPr>
      <w:rFonts w:ascii="Arial" w:hAnsi="Arial" w:cs="Arial"/>
    </w:rPr>
  </w:style>
  <w:style w:type="paragraph" w:styleId="Heading5">
    <w:name w:val="heading 5"/>
    <w:basedOn w:val="Normal"/>
    <w:next w:val="Normal"/>
    <w:qFormat/>
    <w:rsid w:val="0092340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3403"/>
    <w:pPr>
      <w:spacing w:before="100" w:beforeAutospacing="1" w:after="100" w:afterAutospacing="1"/>
    </w:pPr>
    <w:rPr>
      <w:rFonts w:ascii="Verdana" w:hAnsi="Verdana"/>
      <w:color w:val="000000"/>
      <w:sz w:val="20"/>
      <w:szCs w:val="20"/>
    </w:rPr>
  </w:style>
  <w:style w:type="paragraph" w:styleId="BodyTextIndent">
    <w:name w:val="Body Text Indent"/>
    <w:basedOn w:val="Normal"/>
    <w:rsid w:val="00923403"/>
    <w:pPr>
      <w:ind w:left="360"/>
      <w:jc w:val="both"/>
    </w:pPr>
    <w:rPr>
      <w:rFonts w:ascii="CG Times" w:hAnsi="CG Times"/>
      <w:sz w:val="22"/>
      <w:szCs w:val="20"/>
    </w:rPr>
  </w:style>
  <w:style w:type="paragraph" w:styleId="BodyTextIndent2">
    <w:name w:val="Body Text Indent 2"/>
    <w:basedOn w:val="Normal"/>
    <w:rsid w:val="00923403"/>
    <w:pPr>
      <w:ind w:left="360"/>
    </w:pPr>
    <w:rPr>
      <w:sz w:val="22"/>
      <w:szCs w:val="20"/>
    </w:rPr>
  </w:style>
  <w:style w:type="table" w:styleId="TableGrid">
    <w:name w:val="Table Grid"/>
    <w:basedOn w:val="TableNormal"/>
    <w:rsid w:val="00923403"/>
    <w:rPr>
      <w:rFonts w:ascii="CG Times (W1)" w:hAnsi="CG Times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text">
    <w:name w:val="code-text"/>
    <w:basedOn w:val="Normal"/>
    <w:rsid w:val="00923403"/>
    <w:pPr>
      <w:spacing w:before="100" w:beforeAutospacing="1" w:after="100" w:afterAutospacing="1"/>
    </w:pPr>
    <w:rPr>
      <w:rFonts w:ascii="Arial" w:hAnsi="Arial" w:cs="Arial"/>
      <w:color w:val="000000"/>
      <w:sz w:val="20"/>
      <w:szCs w:val="20"/>
    </w:rPr>
  </w:style>
  <w:style w:type="character" w:customStyle="1" w:styleId="code-section-title1">
    <w:name w:val="code-section-title1"/>
    <w:basedOn w:val="DefaultParagraphFont"/>
    <w:rsid w:val="00923403"/>
    <w:rPr>
      <w:rFonts w:ascii="Arial" w:hAnsi="Arial" w:cs="Arial" w:hint="default"/>
      <w:b/>
      <w:bCs/>
      <w:color w:val="383289"/>
      <w:sz w:val="24"/>
      <w:szCs w:val="24"/>
    </w:rPr>
  </w:style>
  <w:style w:type="character" w:styleId="Hyperlink">
    <w:name w:val="Hyperlink"/>
    <w:basedOn w:val="DefaultParagraphFont"/>
    <w:rsid w:val="00923403"/>
    <w:rPr>
      <w:color w:val="0000FF"/>
      <w:u w:val="single"/>
    </w:rPr>
  </w:style>
  <w:style w:type="paragraph" w:styleId="Header">
    <w:name w:val="header"/>
    <w:basedOn w:val="Normal"/>
    <w:rsid w:val="007221FF"/>
    <w:pPr>
      <w:tabs>
        <w:tab w:val="center" w:pos="4320"/>
        <w:tab w:val="right" w:pos="8640"/>
      </w:tabs>
    </w:pPr>
  </w:style>
  <w:style w:type="paragraph" w:styleId="Footer">
    <w:name w:val="footer"/>
    <w:basedOn w:val="Normal"/>
    <w:link w:val="FooterChar"/>
    <w:uiPriority w:val="99"/>
    <w:rsid w:val="007221FF"/>
    <w:pPr>
      <w:tabs>
        <w:tab w:val="center" w:pos="4320"/>
        <w:tab w:val="right" w:pos="8640"/>
      </w:tabs>
    </w:pPr>
  </w:style>
  <w:style w:type="character" w:styleId="PageNumber">
    <w:name w:val="page number"/>
    <w:basedOn w:val="DefaultParagraphFont"/>
    <w:rsid w:val="007221FF"/>
  </w:style>
  <w:style w:type="paragraph" w:styleId="BalloonText">
    <w:name w:val="Balloon Text"/>
    <w:basedOn w:val="Normal"/>
    <w:semiHidden/>
    <w:rsid w:val="00B6573D"/>
    <w:rPr>
      <w:rFonts w:ascii="Tahoma" w:hAnsi="Tahoma" w:cs="Tahoma"/>
      <w:sz w:val="16"/>
      <w:szCs w:val="16"/>
    </w:rPr>
  </w:style>
  <w:style w:type="paragraph" w:styleId="BodyText">
    <w:name w:val="Body Text"/>
    <w:basedOn w:val="Normal"/>
    <w:rsid w:val="00A51562"/>
    <w:pPr>
      <w:spacing w:after="120"/>
    </w:pPr>
  </w:style>
  <w:style w:type="character" w:customStyle="1" w:styleId="FooterChar">
    <w:name w:val="Footer Char"/>
    <w:basedOn w:val="DefaultParagraphFont"/>
    <w:link w:val="Footer"/>
    <w:uiPriority w:val="99"/>
    <w:rsid w:val="00BF204D"/>
    <w:rPr>
      <w:sz w:val="24"/>
      <w:szCs w:val="24"/>
    </w:rPr>
  </w:style>
  <w:style w:type="paragraph" w:styleId="DocumentMap">
    <w:name w:val="Document Map"/>
    <w:basedOn w:val="Normal"/>
    <w:link w:val="DocumentMapChar"/>
    <w:uiPriority w:val="99"/>
    <w:semiHidden/>
    <w:unhideWhenUsed/>
    <w:rsid w:val="00BF204D"/>
    <w:rPr>
      <w:rFonts w:ascii="Tahoma" w:hAnsi="Tahoma" w:cs="Tahoma"/>
      <w:sz w:val="16"/>
      <w:szCs w:val="16"/>
    </w:rPr>
  </w:style>
  <w:style w:type="character" w:customStyle="1" w:styleId="DocumentMapChar">
    <w:name w:val="Document Map Char"/>
    <w:basedOn w:val="DefaultParagraphFont"/>
    <w:link w:val="DocumentMap"/>
    <w:uiPriority w:val="99"/>
    <w:semiHidden/>
    <w:rsid w:val="00BF204D"/>
    <w:rPr>
      <w:rFonts w:ascii="Tahoma" w:hAnsi="Tahoma" w:cs="Tahoma"/>
      <w:sz w:val="16"/>
      <w:szCs w:val="16"/>
    </w:rPr>
  </w:style>
  <w:style w:type="paragraph" w:styleId="ListParagraph">
    <w:name w:val="List Paragraph"/>
    <w:basedOn w:val="Normal"/>
    <w:uiPriority w:val="34"/>
    <w:qFormat/>
    <w:rsid w:val="005A3D8A"/>
    <w:pPr>
      <w:spacing w:after="200" w:line="276" w:lineRule="auto"/>
      <w:ind w:left="720"/>
    </w:pPr>
    <w:rPr>
      <w:rFonts w:ascii="Calibri" w:hAnsi="Calibri"/>
      <w:sz w:val="22"/>
      <w:szCs w:val="22"/>
    </w:rPr>
  </w:style>
  <w:style w:type="character" w:styleId="Emphasis">
    <w:name w:val="Emphasis"/>
    <w:basedOn w:val="DefaultParagraphFont"/>
    <w:qFormat/>
    <w:rsid w:val="00BF0F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52"/>
    <w:rPr>
      <w:sz w:val="24"/>
      <w:szCs w:val="24"/>
    </w:rPr>
  </w:style>
  <w:style w:type="paragraph" w:styleId="Heading1">
    <w:name w:val="heading 1"/>
    <w:basedOn w:val="Normal"/>
    <w:next w:val="Normal"/>
    <w:qFormat/>
    <w:rsid w:val="00923403"/>
    <w:pPr>
      <w:keepNext/>
      <w:outlineLvl w:val="0"/>
    </w:pPr>
    <w:rPr>
      <w:rFonts w:ascii="Arial" w:hAnsi="Arial" w:cs="Arial"/>
    </w:rPr>
  </w:style>
  <w:style w:type="paragraph" w:styleId="Heading2">
    <w:name w:val="heading 2"/>
    <w:basedOn w:val="Normal"/>
    <w:next w:val="Normal"/>
    <w:qFormat/>
    <w:rsid w:val="00923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3403"/>
    <w:pPr>
      <w:keepNext/>
      <w:jc w:val="center"/>
      <w:outlineLvl w:val="2"/>
    </w:pPr>
    <w:rPr>
      <w:rFonts w:ascii="Arial" w:hAnsi="Arial" w:cs="Arial"/>
    </w:rPr>
  </w:style>
  <w:style w:type="paragraph" w:styleId="Heading5">
    <w:name w:val="heading 5"/>
    <w:basedOn w:val="Normal"/>
    <w:next w:val="Normal"/>
    <w:qFormat/>
    <w:rsid w:val="0092340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3403"/>
    <w:pPr>
      <w:spacing w:before="100" w:beforeAutospacing="1" w:after="100" w:afterAutospacing="1"/>
    </w:pPr>
    <w:rPr>
      <w:rFonts w:ascii="Verdana" w:hAnsi="Verdana"/>
      <w:color w:val="000000"/>
      <w:sz w:val="20"/>
      <w:szCs w:val="20"/>
    </w:rPr>
  </w:style>
  <w:style w:type="paragraph" w:styleId="BodyTextIndent">
    <w:name w:val="Body Text Indent"/>
    <w:basedOn w:val="Normal"/>
    <w:rsid w:val="00923403"/>
    <w:pPr>
      <w:ind w:left="360"/>
      <w:jc w:val="both"/>
    </w:pPr>
    <w:rPr>
      <w:rFonts w:ascii="CG Times" w:hAnsi="CG Times"/>
      <w:sz w:val="22"/>
      <w:szCs w:val="20"/>
    </w:rPr>
  </w:style>
  <w:style w:type="paragraph" w:styleId="BodyTextIndent2">
    <w:name w:val="Body Text Indent 2"/>
    <w:basedOn w:val="Normal"/>
    <w:rsid w:val="00923403"/>
    <w:pPr>
      <w:ind w:left="360"/>
    </w:pPr>
    <w:rPr>
      <w:sz w:val="22"/>
      <w:szCs w:val="20"/>
    </w:rPr>
  </w:style>
  <w:style w:type="table" w:styleId="TableGrid">
    <w:name w:val="Table Grid"/>
    <w:basedOn w:val="TableNormal"/>
    <w:rsid w:val="00923403"/>
    <w:rPr>
      <w:rFonts w:ascii="CG Times (W1)" w:hAnsi="CG Times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text">
    <w:name w:val="code-text"/>
    <w:basedOn w:val="Normal"/>
    <w:rsid w:val="00923403"/>
    <w:pPr>
      <w:spacing w:before="100" w:beforeAutospacing="1" w:after="100" w:afterAutospacing="1"/>
    </w:pPr>
    <w:rPr>
      <w:rFonts w:ascii="Arial" w:hAnsi="Arial" w:cs="Arial"/>
      <w:color w:val="000000"/>
      <w:sz w:val="20"/>
      <w:szCs w:val="20"/>
    </w:rPr>
  </w:style>
  <w:style w:type="character" w:customStyle="1" w:styleId="code-section-title1">
    <w:name w:val="code-section-title1"/>
    <w:basedOn w:val="DefaultParagraphFont"/>
    <w:rsid w:val="00923403"/>
    <w:rPr>
      <w:rFonts w:ascii="Arial" w:hAnsi="Arial" w:cs="Arial" w:hint="default"/>
      <w:b/>
      <w:bCs/>
      <w:color w:val="383289"/>
      <w:sz w:val="24"/>
      <w:szCs w:val="24"/>
    </w:rPr>
  </w:style>
  <w:style w:type="character" w:styleId="Hyperlink">
    <w:name w:val="Hyperlink"/>
    <w:basedOn w:val="DefaultParagraphFont"/>
    <w:rsid w:val="00923403"/>
    <w:rPr>
      <w:color w:val="0000FF"/>
      <w:u w:val="single"/>
    </w:rPr>
  </w:style>
  <w:style w:type="paragraph" w:styleId="Header">
    <w:name w:val="header"/>
    <w:basedOn w:val="Normal"/>
    <w:rsid w:val="007221FF"/>
    <w:pPr>
      <w:tabs>
        <w:tab w:val="center" w:pos="4320"/>
        <w:tab w:val="right" w:pos="8640"/>
      </w:tabs>
    </w:pPr>
  </w:style>
  <w:style w:type="paragraph" w:styleId="Footer">
    <w:name w:val="footer"/>
    <w:basedOn w:val="Normal"/>
    <w:link w:val="FooterChar"/>
    <w:uiPriority w:val="99"/>
    <w:rsid w:val="007221FF"/>
    <w:pPr>
      <w:tabs>
        <w:tab w:val="center" w:pos="4320"/>
        <w:tab w:val="right" w:pos="8640"/>
      </w:tabs>
    </w:pPr>
  </w:style>
  <w:style w:type="character" w:styleId="PageNumber">
    <w:name w:val="page number"/>
    <w:basedOn w:val="DefaultParagraphFont"/>
    <w:rsid w:val="007221FF"/>
  </w:style>
  <w:style w:type="paragraph" w:styleId="BalloonText">
    <w:name w:val="Balloon Text"/>
    <w:basedOn w:val="Normal"/>
    <w:semiHidden/>
    <w:rsid w:val="00B6573D"/>
    <w:rPr>
      <w:rFonts w:ascii="Tahoma" w:hAnsi="Tahoma" w:cs="Tahoma"/>
      <w:sz w:val="16"/>
      <w:szCs w:val="16"/>
    </w:rPr>
  </w:style>
  <w:style w:type="paragraph" w:styleId="BodyText">
    <w:name w:val="Body Text"/>
    <w:basedOn w:val="Normal"/>
    <w:rsid w:val="00A51562"/>
    <w:pPr>
      <w:spacing w:after="120"/>
    </w:pPr>
  </w:style>
  <w:style w:type="character" w:customStyle="1" w:styleId="FooterChar">
    <w:name w:val="Footer Char"/>
    <w:basedOn w:val="DefaultParagraphFont"/>
    <w:link w:val="Footer"/>
    <w:uiPriority w:val="99"/>
    <w:rsid w:val="00BF204D"/>
    <w:rPr>
      <w:sz w:val="24"/>
      <w:szCs w:val="24"/>
    </w:rPr>
  </w:style>
  <w:style w:type="paragraph" w:styleId="DocumentMap">
    <w:name w:val="Document Map"/>
    <w:basedOn w:val="Normal"/>
    <w:link w:val="DocumentMapChar"/>
    <w:uiPriority w:val="99"/>
    <w:semiHidden/>
    <w:unhideWhenUsed/>
    <w:rsid w:val="00BF204D"/>
    <w:rPr>
      <w:rFonts w:ascii="Tahoma" w:hAnsi="Tahoma" w:cs="Tahoma"/>
      <w:sz w:val="16"/>
      <w:szCs w:val="16"/>
    </w:rPr>
  </w:style>
  <w:style w:type="character" w:customStyle="1" w:styleId="DocumentMapChar">
    <w:name w:val="Document Map Char"/>
    <w:basedOn w:val="DefaultParagraphFont"/>
    <w:link w:val="DocumentMap"/>
    <w:uiPriority w:val="99"/>
    <w:semiHidden/>
    <w:rsid w:val="00BF204D"/>
    <w:rPr>
      <w:rFonts w:ascii="Tahoma" w:hAnsi="Tahoma" w:cs="Tahoma"/>
      <w:sz w:val="16"/>
      <w:szCs w:val="16"/>
    </w:rPr>
  </w:style>
  <w:style w:type="paragraph" w:styleId="ListParagraph">
    <w:name w:val="List Paragraph"/>
    <w:basedOn w:val="Normal"/>
    <w:uiPriority w:val="34"/>
    <w:qFormat/>
    <w:rsid w:val="005A3D8A"/>
    <w:pPr>
      <w:spacing w:after="200" w:line="276" w:lineRule="auto"/>
      <w:ind w:left="720"/>
    </w:pPr>
    <w:rPr>
      <w:rFonts w:ascii="Calibri" w:hAnsi="Calibri"/>
      <w:sz w:val="22"/>
      <w:szCs w:val="22"/>
    </w:rPr>
  </w:style>
  <w:style w:type="character" w:styleId="Emphasis">
    <w:name w:val="Emphasis"/>
    <w:basedOn w:val="DefaultParagraphFont"/>
    <w:qFormat/>
    <w:rsid w:val="00BF0F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2291">
      <w:bodyDiv w:val="1"/>
      <w:marLeft w:val="0"/>
      <w:marRight w:val="0"/>
      <w:marTop w:val="0"/>
      <w:marBottom w:val="0"/>
      <w:divBdr>
        <w:top w:val="none" w:sz="0" w:space="0" w:color="auto"/>
        <w:left w:val="none" w:sz="0" w:space="0" w:color="auto"/>
        <w:bottom w:val="none" w:sz="0" w:space="0" w:color="auto"/>
        <w:right w:val="none" w:sz="0" w:space="0" w:color="auto"/>
      </w:divBdr>
    </w:div>
    <w:div w:id="1884753149">
      <w:bodyDiv w:val="1"/>
      <w:marLeft w:val="0"/>
      <w:marRight w:val="0"/>
      <w:marTop w:val="0"/>
      <w:marBottom w:val="0"/>
      <w:divBdr>
        <w:top w:val="none" w:sz="0" w:space="0" w:color="auto"/>
        <w:left w:val="none" w:sz="0" w:space="0" w:color="auto"/>
        <w:bottom w:val="none" w:sz="0" w:space="0" w:color="auto"/>
        <w:right w:val="none" w:sz="0" w:space="0" w:color="auto"/>
      </w:divBdr>
      <w:divsChild>
        <w:div w:id="1696497596">
          <w:marLeft w:val="0"/>
          <w:marRight w:val="0"/>
          <w:marTop w:val="0"/>
          <w:marBottom w:val="0"/>
          <w:divBdr>
            <w:top w:val="none" w:sz="0" w:space="0" w:color="auto"/>
            <w:left w:val="none" w:sz="0" w:space="0" w:color="auto"/>
            <w:bottom w:val="none" w:sz="0" w:space="0" w:color="auto"/>
            <w:right w:val="none" w:sz="0" w:space="0" w:color="auto"/>
          </w:divBdr>
          <w:divsChild>
            <w:div w:id="1545945632">
              <w:marLeft w:val="0"/>
              <w:marRight w:val="0"/>
              <w:marTop w:val="0"/>
              <w:marBottom w:val="0"/>
              <w:divBdr>
                <w:top w:val="none" w:sz="0" w:space="0" w:color="auto"/>
                <w:left w:val="none" w:sz="0" w:space="0" w:color="auto"/>
                <w:bottom w:val="none" w:sz="0" w:space="0" w:color="auto"/>
                <w:right w:val="none" w:sz="0" w:space="0" w:color="auto"/>
              </w:divBdr>
              <w:divsChild>
                <w:div w:id="1390033726">
                  <w:marLeft w:val="0"/>
                  <w:marRight w:val="0"/>
                  <w:marTop w:val="0"/>
                  <w:marBottom w:val="0"/>
                  <w:divBdr>
                    <w:top w:val="none" w:sz="0" w:space="0" w:color="auto"/>
                    <w:left w:val="none" w:sz="0" w:space="0" w:color="auto"/>
                    <w:bottom w:val="none" w:sz="0" w:space="0" w:color="auto"/>
                    <w:right w:val="none" w:sz="0" w:space="0" w:color="auto"/>
                  </w:divBdr>
                  <w:divsChild>
                    <w:div w:id="291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eley.tcu.edu/Academic_Departments/Finance/Areas_of_Study.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ighered.mcgraw-hill.com/sites/0073382337/student_view0/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web.tcu.edu/jbizja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web.tcu.edu/jbizjak/" TargetMode="External"/><Relationship Id="rId4" Type="http://schemas.microsoft.com/office/2007/relationships/stylesWithEffects" Target="stylesWithEffects.xml"/><Relationship Id="rId9" Type="http://schemas.openxmlformats.org/officeDocument/2006/relationships/hyperlink" Target="mailto:j.bizjak@tcu.edu" TargetMode="External"/><Relationship Id="rId14" Type="http://schemas.openxmlformats.org/officeDocument/2006/relationships/hyperlink" Target="https://mailssl.is.tcu.edu/exchweb/bin/redir.asp?URL=http://www.acs.tcu.edu/DISABIL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1837-7AD0-4EE4-882F-0A0E79AA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FINANCE 40153</vt:lpstr>
    </vt:vector>
  </TitlesOfParts>
  <Company/>
  <LinksUpToDate>false</LinksUpToDate>
  <CharactersWithSpaces>19713</CharactersWithSpaces>
  <SharedDoc>false</SharedDoc>
  <HLinks>
    <vt:vector size="90" baseType="variant">
      <vt:variant>
        <vt:i4>3342453</vt:i4>
      </vt:variant>
      <vt:variant>
        <vt:i4>42</vt:i4>
      </vt:variant>
      <vt:variant>
        <vt:i4>0</vt:i4>
      </vt:variant>
      <vt:variant>
        <vt:i4>5</vt:i4>
      </vt:variant>
      <vt:variant>
        <vt:lpwstr>https://store.darden.virginia.edu/</vt:lpwstr>
      </vt:variant>
      <vt:variant>
        <vt:lpwstr/>
      </vt:variant>
      <vt:variant>
        <vt:i4>3342453</vt:i4>
      </vt:variant>
      <vt:variant>
        <vt:i4>39</vt:i4>
      </vt:variant>
      <vt:variant>
        <vt:i4>0</vt:i4>
      </vt:variant>
      <vt:variant>
        <vt:i4>5</vt:i4>
      </vt:variant>
      <vt:variant>
        <vt:lpwstr>https://store.darden.virginia.edu/</vt:lpwstr>
      </vt:variant>
      <vt:variant>
        <vt:lpwstr/>
      </vt:variant>
      <vt:variant>
        <vt:i4>3342453</vt:i4>
      </vt:variant>
      <vt:variant>
        <vt:i4>36</vt:i4>
      </vt:variant>
      <vt:variant>
        <vt:i4>0</vt:i4>
      </vt:variant>
      <vt:variant>
        <vt:i4>5</vt:i4>
      </vt:variant>
      <vt:variant>
        <vt:lpwstr>https://store.darden.virginia.edu/</vt:lpwstr>
      </vt:variant>
      <vt:variant>
        <vt:lpwstr/>
      </vt:variant>
      <vt:variant>
        <vt:i4>3342453</vt:i4>
      </vt:variant>
      <vt:variant>
        <vt:i4>33</vt:i4>
      </vt:variant>
      <vt:variant>
        <vt:i4>0</vt:i4>
      </vt:variant>
      <vt:variant>
        <vt:i4>5</vt:i4>
      </vt:variant>
      <vt:variant>
        <vt:lpwstr>https://store.darden.virginia.edu/</vt:lpwstr>
      </vt:variant>
      <vt:variant>
        <vt:lpwstr/>
      </vt:variant>
      <vt:variant>
        <vt:i4>3342453</vt:i4>
      </vt:variant>
      <vt:variant>
        <vt:i4>30</vt:i4>
      </vt:variant>
      <vt:variant>
        <vt:i4>0</vt:i4>
      </vt:variant>
      <vt:variant>
        <vt:i4>5</vt:i4>
      </vt:variant>
      <vt:variant>
        <vt:lpwstr>https://store.darden.virginia.edu/</vt:lpwstr>
      </vt:variant>
      <vt:variant>
        <vt:lpwstr/>
      </vt:variant>
      <vt:variant>
        <vt:i4>1966100</vt:i4>
      </vt:variant>
      <vt:variant>
        <vt:i4>27</vt:i4>
      </vt:variant>
      <vt:variant>
        <vt:i4>0</vt:i4>
      </vt:variant>
      <vt:variant>
        <vt:i4>5</vt:i4>
      </vt:variant>
      <vt:variant>
        <vt:lpwstr>http://hbsp.harvard.edu/</vt:lpwstr>
      </vt:variant>
      <vt:variant>
        <vt:lpwstr/>
      </vt:variant>
      <vt:variant>
        <vt:i4>3342453</vt:i4>
      </vt:variant>
      <vt:variant>
        <vt:i4>24</vt:i4>
      </vt:variant>
      <vt:variant>
        <vt:i4>0</vt:i4>
      </vt:variant>
      <vt:variant>
        <vt:i4>5</vt:i4>
      </vt:variant>
      <vt:variant>
        <vt:lpwstr>https://store.darden.virginia.edu/</vt:lpwstr>
      </vt:variant>
      <vt:variant>
        <vt:lpwstr/>
      </vt:variant>
      <vt:variant>
        <vt:i4>3342453</vt:i4>
      </vt:variant>
      <vt:variant>
        <vt:i4>21</vt:i4>
      </vt:variant>
      <vt:variant>
        <vt:i4>0</vt:i4>
      </vt:variant>
      <vt:variant>
        <vt:i4>5</vt:i4>
      </vt:variant>
      <vt:variant>
        <vt:lpwstr>https://store.darden.virginia.edu/</vt:lpwstr>
      </vt:variant>
      <vt:variant>
        <vt:lpwstr/>
      </vt:variant>
      <vt:variant>
        <vt:i4>1966100</vt:i4>
      </vt:variant>
      <vt:variant>
        <vt:i4>18</vt:i4>
      </vt:variant>
      <vt:variant>
        <vt:i4>0</vt:i4>
      </vt:variant>
      <vt:variant>
        <vt:i4>5</vt:i4>
      </vt:variant>
      <vt:variant>
        <vt:lpwstr>http://hbsp.harvard.edu/</vt:lpwstr>
      </vt:variant>
      <vt:variant>
        <vt:lpwstr/>
      </vt:variant>
      <vt:variant>
        <vt:i4>3342453</vt:i4>
      </vt:variant>
      <vt:variant>
        <vt:i4>15</vt:i4>
      </vt:variant>
      <vt:variant>
        <vt:i4>0</vt:i4>
      </vt:variant>
      <vt:variant>
        <vt:i4>5</vt:i4>
      </vt:variant>
      <vt:variant>
        <vt:lpwstr>https://store.darden.virginia.edu/</vt:lpwstr>
      </vt:variant>
      <vt:variant>
        <vt:lpwstr/>
      </vt:variant>
      <vt:variant>
        <vt:i4>3342453</vt:i4>
      </vt:variant>
      <vt:variant>
        <vt:i4>12</vt:i4>
      </vt:variant>
      <vt:variant>
        <vt:i4>0</vt:i4>
      </vt:variant>
      <vt:variant>
        <vt:i4>5</vt:i4>
      </vt:variant>
      <vt:variant>
        <vt:lpwstr>https://store.darden.virginia.edu/</vt:lpwstr>
      </vt:variant>
      <vt:variant>
        <vt:lpwstr/>
      </vt:variant>
      <vt:variant>
        <vt:i4>3342453</vt:i4>
      </vt:variant>
      <vt:variant>
        <vt:i4>9</vt:i4>
      </vt:variant>
      <vt:variant>
        <vt:i4>0</vt:i4>
      </vt:variant>
      <vt:variant>
        <vt:i4>5</vt:i4>
      </vt:variant>
      <vt:variant>
        <vt:lpwstr>https://store.darden.virginia.edu/</vt:lpwstr>
      </vt:variant>
      <vt:variant>
        <vt:lpwstr/>
      </vt:variant>
      <vt:variant>
        <vt:i4>3342453</vt:i4>
      </vt:variant>
      <vt:variant>
        <vt:i4>6</vt:i4>
      </vt:variant>
      <vt:variant>
        <vt:i4>0</vt:i4>
      </vt:variant>
      <vt:variant>
        <vt:i4>5</vt:i4>
      </vt:variant>
      <vt:variant>
        <vt:lpwstr>https://store.darden.virginia.edu/</vt:lpwstr>
      </vt:variant>
      <vt:variant>
        <vt:lpwstr/>
      </vt:variant>
      <vt:variant>
        <vt:i4>4128824</vt:i4>
      </vt:variant>
      <vt:variant>
        <vt:i4>3</vt:i4>
      </vt:variant>
      <vt:variant>
        <vt:i4>0</vt:i4>
      </vt:variant>
      <vt:variant>
        <vt:i4>5</vt:i4>
      </vt:variant>
      <vt:variant>
        <vt:lpwstr>https://mailssl.is.tcu.edu/exchweb/bin/redir.asp?URL=http://www.acs.tcu.edu/DISABILITY.HTM</vt:lpwstr>
      </vt:variant>
      <vt:variant>
        <vt:lpwstr/>
      </vt:variant>
      <vt:variant>
        <vt:i4>7405579</vt:i4>
      </vt:variant>
      <vt:variant>
        <vt:i4>0</vt:i4>
      </vt:variant>
      <vt:variant>
        <vt:i4>0</vt:i4>
      </vt:variant>
      <vt:variant>
        <vt:i4>5</vt:i4>
      </vt:variant>
      <vt:variant>
        <vt:lpwstr>mailto:b.wood@tcu.edu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40153</dc:title>
  <dc:creator>Barbara Wood</dc:creator>
  <cp:lastModifiedBy>Bizjak, John</cp:lastModifiedBy>
  <cp:revision>7</cp:revision>
  <cp:lastPrinted>2009-12-28T20:51:00Z</cp:lastPrinted>
  <dcterms:created xsi:type="dcterms:W3CDTF">2012-08-21T00:36:00Z</dcterms:created>
  <dcterms:modified xsi:type="dcterms:W3CDTF">2012-08-21T01:13:00Z</dcterms:modified>
</cp:coreProperties>
</file>