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BC4B9" w14:textId="74DA3D10" w:rsidR="004B4508" w:rsidRDefault="004B4508"/>
    <w:tbl>
      <w:tblPr>
        <w:tblW w:w="109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2280"/>
        <w:gridCol w:w="6179"/>
      </w:tblGrid>
      <w:tr w:rsidR="00B31F06" w:rsidRPr="00B31F06" w14:paraId="52C8A904" w14:textId="77777777" w:rsidTr="00B31F06">
        <w:trPr>
          <w:tblHeader/>
        </w:trPr>
        <w:tc>
          <w:tcPr>
            <w:tcW w:w="0" w:type="auto"/>
            <w:tcBorders>
              <w:bottom w:val="nil"/>
            </w:tcBorders>
            <w:hideMark/>
          </w:tcPr>
          <w:p w14:paraId="634998D5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Correlation coefficient value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197904A3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Correlation type</w:t>
            </w:r>
          </w:p>
        </w:tc>
        <w:tc>
          <w:tcPr>
            <w:tcW w:w="0" w:type="auto"/>
            <w:tcBorders>
              <w:bottom w:val="nil"/>
              <w:right w:val="nil"/>
            </w:tcBorders>
            <w:hideMark/>
          </w:tcPr>
          <w:p w14:paraId="52B3B236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Meaning</w:t>
            </w:r>
          </w:p>
        </w:tc>
      </w:tr>
      <w:tr w:rsidR="00B31F06" w:rsidRPr="00B31F06" w14:paraId="3D8551BF" w14:textId="77777777" w:rsidTr="00B31F06">
        <w:tc>
          <w:tcPr>
            <w:tcW w:w="0" w:type="auto"/>
            <w:tcBorders>
              <w:bottom w:val="single" w:sz="6" w:space="0" w:color="EFEEE9"/>
              <w:right w:val="single" w:sz="6" w:space="0" w:color="EFEEE9"/>
            </w:tcBorders>
            <w:hideMark/>
          </w:tcPr>
          <w:p w14:paraId="7708F1C4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2D2FDAF3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Perfect positive correlation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hideMark/>
          </w:tcPr>
          <w:p w14:paraId="1FEF61BD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When one variable changes, the other variables change in the same direction.</w:t>
            </w:r>
          </w:p>
        </w:tc>
      </w:tr>
      <w:tr w:rsidR="00B31F06" w:rsidRPr="00B31F06" w14:paraId="4287403A" w14:textId="77777777" w:rsidTr="00B31F06">
        <w:tc>
          <w:tcPr>
            <w:tcW w:w="0" w:type="auto"/>
            <w:tcBorders>
              <w:bottom w:val="single" w:sz="6" w:space="0" w:color="EFEEE9"/>
              <w:right w:val="single" w:sz="6" w:space="0" w:color="EFEEE9"/>
            </w:tcBorders>
            <w:hideMark/>
          </w:tcPr>
          <w:p w14:paraId="3E9DEE2B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4BC6C309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Zero correlation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hideMark/>
          </w:tcPr>
          <w:p w14:paraId="2334FAD3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There is no relationship between the variables.</w:t>
            </w:r>
          </w:p>
        </w:tc>
      </w:tr>
      <w:tr w:rsidR="00B31F06" w:rsidRPr="00B31F06" w14:paraId="326D9017" w14:textId="77777777" w:rsidTr="00B31F06">
        <w:tc>
          <w:tcPr>
            <w:tcW w:w="0" w:type="auto"/>
            <w:tcBorders>
              <w:bottom w:val="nil"/>
              <w:right w:val="single" w:sz="6" w:space="0" w:color="EFEEE9"/>
            </w:tcBorders>
            <w:hideMark/>
          </w:tcPr>
          <w:p w14:paraId="59B7C729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-1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7A6064C8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Perfect negative correlation</w:t>
            </w:r>
          </w:p>
        </w:tc>
        <w:tc>
          <w:tcPr>
            <w:tcW w:w="0" w:type="auto"/>
            <w:tcBorders>
              <w:bottom w:val="nil"/>
              <w:right w:val="nil"/>
            </w:tcBorders>
            <w:hideMark/>
          </w:tcPr>
          <w:p w14:paraId="5F073448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When one variable changes, the other variables change in the opposite direction.</w:t>
            </w:r>
          </w:p>
        </w:tc>
      </w:tr>
    </w:tbl>
    <w:p w14:paraId="303D8558" w14:textId="77777777" w:rsidR="00B31F06" w:rsidRPr="00B31F06" w:rsidRDefault="00B31F06" w:rsidP="00B31F06">
      <w:pPr>
        <w:spacing w:after="100" w:afterAutospacing="1" w:line="240" w:lineRule="auto"/>
        <w:rPr>
          <w:rFonts w:ascii="Arial" w:eastAsia="Times New Roman" w:hAnsi="Arial" w:cs="Arial"/>
          <w:color w:val="0D405F"/>
          <w:sz w:val="24"/>
          <w:szCs w:val="24"/>
        </w:rPr>
      </w:pPr>
      <w:r w:rsidRPr="00B31F06">
        <w:rPr>
          <w:rFonts w:ascii="Arial" w:eastAsia="Times New Roman" w:hAnsi="Arial" w:cs="Arial"/>
          <w:noProof/>
          <w:color w:val="0D405F"/>
          <w:sz w:val="24"/>
          <w:szCs w:val="24"/>
        </w:rPr>
        <w:drawing>
          <wp:inline distT="0" distB="0" distL="0" distR="0" wp14:anchorId="43314348" wp14:editId="18EBF7E2">
            <wp:extent cx="7967097" cy="3226975"/>
            <wp:effectExtent l="0" t="0" r="0" b="0"/>
            <wp:docPr id="2" name="Picture 2" descr="Graphs visualizing perfect positive, zero, and perfect negative correl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s visualizing perfect positive, zero, and perfect negative correlatio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560" cy="323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2049"/>
        <w:gridCol w:w="1641"/>
      </w:tblGrid>
      <w:tr w:rsidR="00B31F06" w:rsidRPr="00B31F06" w14:paraId="0934A94A" w14:textId="77777777" w:rsidTr="00B31F06">
        <w:trPr>
          <w:tblHeader/>
        </w:trPr>
        <w:tc>
          <w:tcPr>
            <w:tcW w:w="0" w:type="auto"/>
            <w:tcBorders>
              <w:bottom w:val="nil"/>
            </w:tcBorders>
            <w:hideMark/>
          </w:tcPr>
          <w:p w14:paraId="6AE754BF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lastRenderedPageBreak/>
              <w:t>Correlation coefficient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47AB152A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Correlation strength</w:t>
            </w:r>
          </w:p>
        </w:tc>
        <w:tc>
          <w:tcPr>
            <w:tcW w:w="0" w:type="auto"/>
            <w:tcBorders>
              <w:bottom w:val="nil"/>
              <w:right w:val="nil"/>
            </w:tcBorders>
            <w:hideMark/>
          </w:tcPr>
          <w:p w14:paraId="0957D28A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Correlation type</w:t>
            </w:r>
          </w:p>
        </w:tc>
      </w:tr>
      <w:tr w:rsidR="00B31F06" w:rsidRPr="00B31F06" w14:paraId="6966189E" w14:textId="77777777" w:rsidTr="00B31F06"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444F355A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-.7 to -1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2DBEA3C0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Very strong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hideMark/>
          </w:tcPr>
          <w:p w14:paraId="059CBF5D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Negative</w:t>
            </w:r>
          </w:p>
        </w:tc>
      </w:tr>
      <w:tr w:rsidR="00B31F06" w:rsidRPr="00B31F06" w14:paraId="42F27DE0" w14:textId="77777777" w:rsidTr="00B31F06"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0CCB4A55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-.5 to -.7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6DEF45B0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Strong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shd w:val="clear" w:color="auto" w:fill="F8F7F5"/>
            <w:hideMark/>
          </w:tcPr>
          <w:p w14:paraId="0F517497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Negative</w:t>
            </w:r>
          </w:p>
        </w:tc>
      </w:tr>
      <w:tr w:rsidR="00B31F06" w:rsidRPr="00B31F06" w14:paraId="6E53E044" w14:textId="77777777" w:rsidTr="00B31F06"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6BD3DCFA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-.3 to -.5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39D16486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Moderate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hideMark/>
          </w:tcPr>
          <w:p w14:paraId="310A2C57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Negative</w:t>
            </w:r>
          </w:p>
        </w:tc>
      </w:tr>
      <w:tr w:rsidR="00B31F06" w:rsidRPr="00B31F06" w14:paraId="002443B9" w14:textId="77777777" w:rsidTr="00B31F06"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22CF88AA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0 to -.3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0EBAB442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Weak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shd w:val="clear" w:color="auto" w:fill="F8F7F5"/>
            <w:hideMark/>
          </w:tcPr>
          <w:p w14:paraId="2BA1FAEE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Negative</w:t>
            </w:r>
          </w:p>
        </w:tc>
      </w:tr>
      <w:tr w:rsidR="00B31F06" w:rsidRPr="00B31F06" w14:paraId="1B2EA636" w14:textId="77777777" w:rsidTr="00B31F06"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0A46B9B9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564F9372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hideMark/>
          </w:tcPr>
          <w:p w14:paraId="45D86F32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Zero</w:t>
            </w:r>
          </w:p>
        </w:tc>
      </w:tr>
      <w:tr w:rsidR="00B31F06" w:rsidRPr="00B31F06" w14:paraId="68A579E5" w14:textId="77777777" w:rsidTr="00B31F06"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67AB1F4F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0 to .3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2ADD14A8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Weak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shd w:val="clear" w:color="auto" w:fill="F8F7F5"/>
            <w:hideMark/>
          </w:tcPr>
          <w:p w14:paraId="7E6E4DA4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Positive</w:t>
            </w:r>
          </w:p>
        </w:tc>
      </w:tr>
      <w:tr w:rsidR="00B31F06" w:rsidRPr="00B31F06" w14:paraId="65190531" w14:textId="77777777" w:rsidTr="00B31F06"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2F4246FF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.3 to .5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1CAA6155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Moderate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hideMark/>
          </w:tcPr>
          <w:p w14:paraId="4F64B24D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Positive</w:t>
            </w:r>
          </w:p>
        </w:tc>
      </w:tr>
      <w:tr w:rsidR="00B31F06" w:rsidRPr="00B31F06" w14:paraId="66168613" w14:textId="77777777" w:rsidTr="00B31F06"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0BE9251C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.5 to .7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0A4163C3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Strong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shd w:val="clear" w:color="auto" w:fill="F8F7F5"/>
            <w:hideMark/>
          </w:tcPr>
          <w:p w14:paraId="099CF959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Positive</w:t>
            </w:r>
          </w:p>
        </w:tc>
      </w:tr>
      <w:tr w:rsidR="00B31F06" w:rsidRPr="00B31F06" w14:paraId="3208B97D" w14:textId="77777777" w:rsidTr="00B31F06">
        <w:tc>
          <w:tcPr>
            <w:tcW w:w="0" w:type="auto"/>
            <w:tcBorders>
              <w:bottom w:val="nil"/>
            </w:tcBorders>
            <w:hideMark/>
          </w:tcPr>
          <w:p w14:paraId="09227055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.7 to 1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093C0FCD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Very strong</w:t>
            </w:r>
          </w:p>
        </w:tc>
        <w:tc>
          <w:tcPr>
            <w:tcW w:w="0" w:type="auto"/>
            <w:tcBorders>
              <w:bottom w:val="nil"/>
              <w:right w:val="nil"/>
            </w:tcBorders>
            <w:hideMark/>
          </w:tcPr>
          <w:p w14:paraId="6036D14F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Positive</w:t>
            </w:r>
          </w:p>
        </w:tc>
      </w:tr>
    </w:tbl>
    <w:p w14:paraId="4BC73FEF" w14:textId="77777777" w:rsidR="00B31F06" w:rsidRDefault="00B31F06"/>
    <w:p w14:paraId="4DA7B414" w14:textId="77777777" w:rsidR="00B31F06" w:rsidRDefault="00B31F06"/>
    <w:p w14:paraId="034A0BD2" w14:textId="6F84479B" w:rsidR="00B31F06" w:rsidRPr="00B31F06" w:rsidRDefault="00B31F06" w:rsidP="00B31F06">
      <w:pPr>
        <w:spacing w:after="100" w:afterAutospacing="1" w:line="240" w:lineRule="auto"/>
        <w:rPr>
          <w:rFonts w:ascii="Arial" w:eastAsia="Times New Roman" w:hAnsi="Arial" w:cs="Arial"/>
          <w:color w:val="0D405F"/>
          <w:sz w:val="24"/>
          <w:szCs w:val="24"/>
        </w:rPr>
      </w:pPr>
    </w:p>
    <w:tbl>
      <w:tblPr>
        <w:tblW w:w="109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3"/>
        <w:gridCol w:w="1762"/>
        <w:gridCol w:w="5549"/>
        <w:gridCol w:w="1586"/>
      </w:tblGrid>
      <w:tr w:rsidR="00B31F06" w:rsidRPr="00B31F06" w14:paraId="459ED8D6" w14:textId="77777777" w:rsidTr="00B31F06">
        <w:trPr>
          <w:tblHeader/>
        </w:trPr>
        <w:tc>
          <w:tcPr>
            <w:tcW w:w="0" w:type="auto"/>
            <w:tcBorders>
              <w:bottom w:val="nil"/>
            </w:tcBorders>
            <w:hideMark/>
          </w:tcPr>
          <w:p w14:paraId="4AB42E96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lastRenderedPageBreak/>
              <w:t>Correlation coefficient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7D6C0C47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Type of relationship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35200431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Levels of measurement</w:t>
            </w:r>
          </w:p>
        </w:tc>
        <w:tc>
          <w:tcPr>
            <w:tcW w:w="0" w:type="auto"/>
            <w:tcBorders>
              <w:bottom w:val="nil"/>
              <w:right w:val="nil"/>
            </w:tcBorders>
            <w:hideMark/>
          </w:tcPr>
          <w:p w14:paraId="284DA425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Data distribution</w:t>
            </w:r>
          </w:p>
        </w:tc>
      </w:tr>
      <w:tr w:rsidR="00B31F06" w:rsidRPr="00B31F06" w14:paraId="5292722C" w14:textId="77777777" w:rsidTr="00B31F06">
        <w:tc>
          <w:tcPr>
            <w:tcW w:w="0" w:type="auto"/>
            <w:tcBorders>
              <w:bottom w:val="single" w:sz="6" w:space="0" w:color="EFEEE9"/>
              <w:right w:val="single" w:sz="6" w:space="0" w:color="EFEEE9"/>
            </w:tcBorders>
            <w:hideMark/>
          </w:tcPr>
          <w:p w14:paraId="79F168D3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Pearson’s r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3D4F53C0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Linear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274CB236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Two quantitative (interval or ratio) variables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hideMark/>
          </w:tcPr>
          <w:p w14:paraId="445D83B4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Normal distribution</w:t>
            </w:r>
          </w:p>
        </w:tc>
      </w:tr>
      <w:tr w:rsidR="00B31F06" w:rsidRPr="00B31F06" w14:paraId="7E5D55B4" w14:textId="77777777" w:rsidTr="00B31F06">
        <w:tc>
          <w:tcPr>
            <w:tcW w:w="0" w:type="auto"/>
            <w:tcBorders>
              <w:bottom w:val="single" w:sz="6" w:space="0" w:color="EFEEE9"/>
              <w:right w:val="single" w:sz="6" w:space="0" w:color="EFEEE9"/>
            </w:tcBorders>
            <w:shd w:val="clear" w:color="auto" w:fill="F8F7F5"/>
            <w:hideMark/>
          </w:tcPr>
          <w:p w14:paraId="5732DD65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Spearman’s rho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55645C9B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Non-linear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06419C40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Two </w:t>
            </w:r>
            <w:hyperlink r:id="rId5" w:history="1">
              <w:r w:rsidRPr="00B31F06">
                <w:rPr>
                  <w:rFonts w:ascii="Arial" w:eastAsia="Times New Roman" w:hAnsi="Arial" w:cs="Arial"/>
                  <w:color w:val="1F80E8"/>
                  <w:sz w:val="21"/>
                  <w:szCs w:val="21"/>
                  <w:u w:val="single"/>
                </w:rPr>
                <w:t>ordinal</w:t>
              </w:r>
            </w:hyperlink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, interval or ratio variables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shd w:val="clear" w:color="auto" w:fill="F8F7F5"/>
            <w:hideMark/>
          </w:tcPr>
          <w:p w14:paraId="1E13F2FB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Any distribution</w:t>
            </w:r>
          </w:p>
        </w:tc>
      </w:tr>
      <w:tr w:rsidR="00B31F06" w:rsidRPr="00B31F06" w14:paraId="3423C8A2" w14:textId="77777777" w:rsidTr="00B31F06">
        <w:tc>
          <w:tcPr>
            <w:tcW w:w="0" w:type="auto"/>
            <w:tcBorders>
              <w:bottom w:val="single" w:sz="6" w:space="0" w:color="EFEEE9"/>
              <w:right w:val="single" w:sz="6" w:space="0" w:color="EFEEE9"/>
            </w:tcBorders>
            <w:hideMark/>
          </w:tcPr>
          <w:p w14:paraId="5DADE861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Point-biserial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73B8B32B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Linear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hideMark/>
          </w:tcPr>
          <w:p w14:paraId="0FBE61F9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One dichotomous (binary) variable and one quantitative (</w:t>
            </w:r>
            <w:hyperlink r:id="rId6" w:history="1">
              <w:r w:rsidRPr="00B31F06">
                <w:rPr>
                  <w:rFonts w:ascii="Arial" w:eastAsia="Times New Roman" w:hAnsi="Arial" w:cs="Arial"/>
                  <w:color w:val="1F80E8"/>
                  <w:sz w:val="21"/>
                  <w:szCs w:val="21"/>
                  <w:u w:val="single"/>
                </w:rPr>
                <w:t>interval</w:t>
              </w:r>
            </w:hyperlink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 or ratio) variable</w:t>
            </w:r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hideMark/>
          </w:tcPr>
          <w:p w14:paraId="15C14FEC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Normal distribution</w:t>
            </w:r>
          </w:p>
        </w:tc>
      </w:tr>
      <w:tr w:rsidR="00B31F06" w:rsidRPr="00B31F06" w14:paraId="28D5AE7B" w14:textId="77777777" w:rsidTr="00B31F06">
        <w:tc>
          <w:tcPr>
            <w:tcW w:w="0" w:type="auto"/>
            <w:tcBorders>
              <w:bottom w:val="single" w:sz="6" w:space="0" w:color="EFEEE9"/>
              <w:right w:val="single" w:sz="6" w:space="0" w:color="EFEEE9"/>
            </w:tcBorders>
            <w:shd w:val="clear" w:color="auto" w:fill="F8F7F5"/>
            <w:hideMark/>
          </w:tcPr>
          <w:p w14:paraId="5BD4B5A8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proofErr w:type="spellStart"/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Cramér’s</w:t>
            </w:r>
            <w:proofErr w:type="spellEnd"/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 xml:space="preserve"> V (</w:t>
            </w:r>
            <w:proofErr w:type="spellStart"/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Cramér’s</w:t>
            </w:r>
            <w:proofErr w:type="spellEnd"/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 xml:space="preserve"> φ)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0A49E0D3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Non-linear</w:t>
            </w:r>
          </w:p>
        </w:tc>
        <w:tc>
          <w:tcPr>
            <w:tcW w:w="0" w:type="auto"/>
            <w:tcBorders>
              <w:bottom w:val="single" w:sz="6" w:space="0" w:color="EFEEE9"/>
            </w:tcBorders>
            <w:shd w:val="clear" w:color="auto" w:fill="F8F7F5"/>
            <w:hideMark/>
          </w:tcPr>
          <w:p w14:paraId="4F42BC9E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Two </w:t>
            </w:r>
            <w:hyperlink r:id="rId7" w:history="1">
              <w:r w:rsidRPr="00B31F06">
                <w:rPr>
                  <w:rFonts w:ascii="Arial" w:eastAsia="Times New Roman" w:hAnsi="Arial" w:cs="Arial"/>
                  <w:color w:val="1F80E8"/>
                  <w:sz w:val="21"/>
                  <w:szCs w:val="21"/>
                  <w:u w:val="single"/>
                </w:rPr>
                <w:t>nominal variables</w:t>
              </w:r>
            </w:hyperlink>
          </w:p>
        </w:tc>
        <w:tc>
          <w:tcPr>
            <w:tcW w:w="0" w:type="auto"/>
            <w:tcBorders>
              <w:bottom w:val="single" w:sz="6" w:space="0" w:color="EFEEE9"/>
              <w:right w:val="nil"/>
            </w:tcBorders>
            <w:shd w:val="clear" w:color="auto" w:fill="F8F7F5"/>
            <w:hideMark/>
          </w:tcPr>
          <w:p w14:paraId="4E4ADB8E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Any distribution</w:t>
            </w:r>
          </w:p>
        </w:tc>
      </w:tr>
      <w:tr w:rsidR="00B31F06" w:rsidRPr="00B31F06" w14:paraId="55738A59" w14:textId="77777777" w:rsidTr="00B31F06">
        <w:tc>
          <w:tcPr>
            <w:tcW w:w="0" w:type="auto"/>
            <w:tcBorders>
              <w:bottom w:val="nil"/>
              <w:right w:val="single" w:sz="6" w:space="0" w:color="EFEEE9"/>
            </w:tcBorders>
            <w:hideMark/>
          </w:tcPr>
          <w:p w14:paraId="28935AA2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b/>
                <w:bCs/>
                <w:color w:val="0D405F"/>
                <w:sz w:val="21"/>
                <w:szCs w:val="21"/>
              </w:rPr>
              <w:t>Kendall’s tau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3808CA4D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Non-linear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4445B075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Two ordinal, interval or </w:t>
            </w:r>
            <w:hyperlink r:id="rId8" w:history="1">
              <w:r w:rsidRPr="00B31F06">
                <w:rPr>
                  <w:rFonts w:ascii="Arial" w:eastAsia="Times New Roman" w:hAnsi="Arial" w:cs="Arial"/>
                  <w:color w:val="1F80E8"/>
                  <w:sz w:val="21"/>
                  <w:szCs w:val="21"/>
                  <w:u w:val="single"/>
                </w:rPr>
                <w:t>ratio variables</w:t>
              </w:r>
            </w:hyperlink>
          </w:p>
        </w:tc>
        <w:tc>
          <w:tcPr>
            <w:tcW w:w="0" w:type="auto"/>
            <w:tcBorders>
              <w:bottom w:val="nil"/>
              <w:right w:val="nil"/>
            </w:tcBorders>
            <w:hideMark/>
          </w:tcPr>
          <w:p w14:paraId="408F5318" w14:textId="77777777" w:rsidR="00B31F06" w:rsidRPr="00B31F06" w:rsidRDefault="00B31F06" w:rsidP="00B31F06">
            <w:pPr>
              <w:spacing w:after="450" w:line="240" w:lineRule="auto"/>
              <w:rPr>
                <w:rFonts w:ascii="Arial" w:eastAsia="Times New Roman" w:hAnsi="Arial" w:cs="Arial"/>
                <w:color w:val="0D405F"/>
                <w:sz w:val="21"/>
                <w:szCs w:val="21"/>
              </w:rPr>
            </w:pPr>
            <w:r w:rsidRPr="00B31F06">
              <w:rPr>
                <w:rFonts w:ascii="Arial" w:eastAsia="Times New Roman" w:hAnsi="Arial" w:cs="Arial"/>
                <w:color w:val="0D405F"/>
                <w:sz w:val="21"/>
                <w:szCs w:val="21"/>
              </w:rPr>
              <w:t>Any distribution</w:t>
            </w:r>
          </w:p>
        </w:tc>
      </w:tr>
    </w:tbl>
    <w:p w14:paraId="0614CD31" w14:textId="77777777" w:rsidR="00B31F06" w:rsidRDefault="00B31F06"/>
    <w:sectPr w:rsidR="00B31F06" w:rsidSect="00B31F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31F06"/>
    <w:rsid w:val="004B4508"/>
    <w:rsid w:val="00B3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373F3"/>
  <w15:chartTrackingRefBased/>
  <w15:docId w15:val="{113776F7-2DB0-44F7-A613-3953FC31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1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31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6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ribbr.com/statistics/ratio-da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ribbr.com/statistics/nominal-da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ribbr.com/statistics/interval-data/" TargetMode="External"/><Relationship Id="rId5" Type="http://schemas.openxmlformats.org/officeDocument/2006/relationships/hyperlink" Target="https://www.scribbr.com/statistics/ordinal-data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Preston</dc:creator>
  <cp:keywords/>
  <dc:description/>
  <cp:lastModifiedBy>David Preston</cp:lastModifiedBy>
  <cp:revision>1</cp:revision>
  <dcterms:created xsi:type="dcterms:W3CDTF">2022-12-28T19:04:00Z</dcterms:created>
  <dcterms:modified xsi:type="dcterms:W3CDTF">2022-12-28T19:08:00Z</dcterms:modified>
</cp:coreProperties>
</file>